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891EF" w14:textId="77777777" w:rsidR="00FD6F7F" w:rsidRDefault="00FD6F7F" w:rsidP="00FD6F7F">
      <w:pPr>
        <w:spacing w:after="0" w:line="240" w:lineRule="auto"/>
        <w:jc w:val="center"/>
        <w:rPr>
          <w:rFonts w:ascii="Times New Roman" w:eastAsia="Times New Roman" w:hAnsi="Times New Roman" w:cs="Times New Roman"/>
          <w:b/>
          <w:bCs/>
          <w:kern w:val="0"/>
          <w:sz w:val="28"/>
          <w:szCs w:val="28"/>
          <w:lang w:val="en-US" w:bidi="ar-SA"/>
          <w14:ligatures w14:val="none"/>
        </w:rPr>
      </w:pPr>
      <w:r w:rsidRPr="00FD6F7F">
        <w:rPr>
          <w:rFonts w:ascii="Times New Roman" w:eastAsia="Times New Roman" w:hAnsi="Times New Roman" w:cs="Times New Roman"/>
          <w:b/>
          <w:bCs/>
          <w:kern w:val="0"/>
          <w:sz w:val="28"/>
          <w:szCs w:val="28"/>
          <w:lang w:val="en-US" w:bidi="ar-SA"/>
          <w14:ligatures w14:val="none"/>
        </w:rPr>
        <w:t>The Role of Early Warning Systems in Reducing Disaster Impacts: An Analysis of Digital Infrastructure Readiness</w:t>
      </w:r>
    </w:p>
    <w:p w14:paraId="30325FE7" w14:textId="4CCB5CDE" w:rsidR="00FD6F7F" w:rsidRPr="00FD6F7F" w:rsidRDefault="005C0A71" w:rsidP="00FD6F7F">
      <w:pPr>
        <w:spacing w:after="0" w:line="240" w:lineRule="auto"/>
        <w:rPr>
          <w:rFonts w:ascii="Times New Roman" w:eastAsia="Times New Roman" w:hAnsi="Times New Roman" w:cs="Times New Roman"/>
          <w:b/>
          <w:bCs/>
          <w:kern w:val="0"/>
          <w:sz w:val="28"/>
          <w:szCs w:val="28"/>
          <w:lang w:val="en-US" w:bidi="ar-SA"/>
          <w14:ligatures w14:val="none"/>
        </w:rPr>
      </w:pPr>
      <w:r>
        <w:rPr>
          <w:rFonts w:ascii="Times New Roman" w:eastAsia="Times New Roman" w:hAnsi="Times New Roman" w:cs="Times New Roman"/>
          <w:b/>
          <w:bCs/>
          <w:kern w:val="0"/>
          <w:sz w:val="28"/>
          <w:szCs w:val="28"/>
          <w:lang w:val="en-US" w:bidi="ar-SA"/>
          <w14:ligatures w14:val="none"/>
        </w:rPr>
        <w:t xml:space="preserve"> </w:t>
      </w:r>
    </w:p>
    <w:p w14:paraId="36A030C3" w14:textId="3994248B" w:rsidR="00FD6F7F" w:rsidRPr="00FD6F7F" w:rsidRDefault="00FD6F7F" w:rsidP="00FD6F7F">
      <w:pPr>
        <w:spacing w:after="0" w:line="240" w:lineRule="auto"/>
        <w:rPr>
          <w:rFonts w:ascii="Times New Roman" w:eastAsia="Times New Roman" w:hAnsi="Times New Roman" w:cs="Times New Roman"/>
          <w:kern w:val="0"/>
          <w:sz w:val="20"/>
          <w:szCs w:val="20"/>
          <w:lang w:val="pt-BR" w:bidi="ar-SA"/>
          <w14:ligatures w14:val="none"/>
        </w:rPr>
      </w:pPr>
      <w:r w:rsidRPr="00FD6F7F">
        <w:rPr>
          <w:rFonts w:ascii="Times New Roman" w:eastAsia="Times New Roman" w:hAnsi="Times New Roman" w:cs="Times New Roman"/>
          <w:kern w:val="0"/>
          <w:sz w:val="20"/>
          <w:szCs w:val="20"/>
          <w:lang w:val="pt-BR" w:bidi="ar-SA"/>
          <w14:ligatures w14:val="none"/>
        </w:rPr>
        <w:t>Parlia Romadiana</w:t>
      </w:r>
      <w:r w:rsidRPr="00FD6F7F">
        <w:rPr>
          <w:rFonts w:ascii="Times New Roman" w:eastAsia="Times New Roman" w:hAnsi="Times New Roman" w:cs="Times New Roman"/>
          <w:kern w:val="0"/>
          <w:sz w:val="20"/>
          <w:szCs w:val="20"/>
          <w:vertAlign w:val="superscript"/>
          <w:lang w:val="pt-BR" w:bidi="ar-SA"/>
          <w14:ligatures w14:val="none"/>
        </w:rPr>
        <w:t>1</w:t>
      </w:r>
      <w:r w:rsidRPr="00FD6F7F">
        <w:rPr>
          <w:rFonts w:ascii="Times New Roman" w:eastAsia="Times New Roman" w:hAnsi="Times New Roman" w:cs="Times New Roman"/>
          <w:kern w:val="0"/>
          <w:sz w:val="20"/>
          <w:szCs w:val="20"/>
          <w:lang w:val="pt-BR" w:bidi="ar-SA"/>
          <w14:ligatures w14:val="none"/>
        </w:rPr>
        <w:t>, Wishnu Aribowo Probonegoro</w:t>
      </w:r>
      <w:r w:rsidRPr="00FD6F7F">
        <w:rPr>
          <w:rFonts w:ascii="Times New Roman" w:eastAsia="Times New Roman" w:hAnsi="Times New Roman" w:cs="Times New Roman"/>
          <w:kern w:val="0"/>
          <w:sz w:val="20"/>
          <w:szCs w:val="20"/>
          <w:vertAlign w:val="superscript"/>
          <w:lang w:val="pt-BR" w:bidi="ar-SA"/>
          <w14:ligatures w14:val="none"/>
        </w:rPr>
        <w:t>2</w:t>
      </w:r>
      <w:r w:rsidRPr="00FD6F7F">
        <w:rPr>
          <w:rFonts w:ascii="Times New Roman" w:eastAsia="Times New Roman" w:hAnsi="Times New Roman" w:cs="Times New Roman"/>
          <w:kern w:val="0"/>
          <w:sz w:val="20"/>
          <w:szCs w:val="20"/>
          <w:lang w:val="pt-BR" w:bidi="ar-SA"/>
          <w14:ligatures w14:val="none"/>
        </w:rPr>
        <w:t>, Lili Indah Sari</w:t>
      </w:r>
      <w:r w:rsidRPr="00FD6F7F">
        <w:rPr>
          <w:rFonts w:ascii="Times New Roman" w:eastAsia="Times New Roman" w:hAnsi="Times New Roman" w:cs="Times New Roman"/>
          <w:kern w:val="0"/>
          <w:sz w:val="20"/>
          <w:szCs w:val="20"/>
          <w:vertAlign w:val="superscript"/>
          <w:lang w:val="pt-BR" w:bidi="ar-SA"/>
          <w14:ligatures w14:val="none"/>
        </w:rPr>
        <w:t>3</w:t>
      </w:r>
    </w:p>
    <w:p w14:paraId="3A7B7019" w14:textId="3F05019D" w:rsidR="00FD6F7F" w:rsidRPr="00FD6F7F" w:rsidRDefault="00FD6F7F" w:rsidP="00FD6F7F">
      <w:pPr>
        <w:spacing w:after="0" w:line="240" w:lineRule="auto"/>
        <w:rPr>
          <w:lang w:val="sv-SE"/>
        </w:rPr>
      </w:pPr>
      <w:r w:rsidRPr="00FD6F7F">
        <w:rPr>
          <w:rFonts w:ascii="Times New Roman" w:eastAsia="Times New Roman" w:hAnsi="Times New Roman" w:cs="Times New Roman"/>
          <w:kern w:val="0"/>
          <w:szCs w:val="24"/>
          <w:vertAlign w:val="superscript"/>
          <w:lang w:val="sv-SE" w:bidi="ar-SA"/>
          <w14:ligatures w14:val="none"/>
        </w:rPr>
        <w:t>1</w:t>
      </w:r>
      <w:r w:rsidRPr="00FD6F7F">
        <w:rPr>
          <w:rFonts w:ascii="Times New Roman" w:hAnsi="Times New Roman" w:cs="Times New Roman"/>
          <w:szCs w:val="24"/>
          <w:vertAlign w:val="superscript"/>
          <w:lang w:val="sv-SE"/>
        </w:rPr>
        <w:t>,2,3</w:t>
      </w:r>
      <w:r>
        <w:rPr>
          <w:lang w:val="sv-SE"/>
        </w:rPr>
        <w:t xml:space="preserve"> </w:t>
      </w:r>
      <w:r w:rsidRPr="00FD6F7F">
        <w:rPr>
          <w:rFonts w:ascii="Times New Roman" w:eastAsia="Times New Roman" w:hAnsi="Times New Roman" w:cs="Times New Roman"/>
          <w:kern w:val="0"/>
          <w:sz w:val="20"/>
          <w:szCs w:val="20"/>
          <w:lang w:val="sv-SE" w:bidi="ar-SA"/>
          <w14:ligatures w14:val="none"/>
        </w:rPr>
        <w:t xml:space="preserve">Institut Sains </w:t>
      </w:r>
      <w:r w:rsidR="00597A8D">
        <w:rPr>
          <w:rFonts w:ascii="Times New Roman" w:eastAsia="Times New Roman" w:hAnsi="Times New Roman" w:cs="Times New Roman"/>
          <w:kern w:val="0"/>
          <w:sz w:val="20"/>
          <w:szCs w:val="20"/>
          <w:lang w:val="sv-SE" w:bidi="ar-SA"/>
          <w14:ligatures w14:val="none"/>
        </w:rPr>
        <w:t>d</w:t>
      </w:r>
      <w:r w:rsidRPr="00FD6F7F">
        <w:rPr>
          <w:rFonts w:ascii="Times New Roman" w:eastAsia="Times New Roman" w:hAnsi="Times New Roman" w:cs="Times New Roman"/>
          <w:kern w:val="0"/>
          <w:sz w:val="20"/>
          <w:szCs w:val="20"/>
          <w:lang w:val="sv-SE" w:bidi="ar-SA"/>
          <w14:ligatures w14:val="none"/>
        </w:rPr>
        <w:t>an Bisnis Atma Luhur, Bangka Belitung, Indonesia</w:t>
      </w:r>
      <w:r w:rsidRPr="00FD6F7F">
        <w:rPr>
          <w:rFonts w:ascii="Times New Roman" w:eastAsia="Times New Roman" w:hAnsi="Times New Roman" w:cs="Times New Roman"/>
          <w:kern w:val="0"/>
          <w:sz w:val="20"/>
          <w:szCs w:val="20"/>
          <w:lang w:val="sv-SE" w:bidi="ar-SA"/>
          <w14:ligatures w14:val="none"/>
        </w:rPr>
        <w:br/>
      </w:r>
    </w:p>
    <w:p w14:paraId="2C883EF5" w14:textId="77777777" w:rsidR="00FD6F7F" w:rsidRPr="00FD6F7F" w:rsidRDefault="00FD6F7F" w:rsidP="00FD6F7F">
      <w:pPr>
        <w:spacing w:line="240" w:lineRule="auto"/>
        <w:rPr>
          <w:rFonts w:ascii="Times New Roman" w:eastAsia="Times New Roman" w:hAnsi="Times New Roman" w:cs="Times New Roman"/>
          <w:i/>
          <w:color w:val="FF0000"/>
          <w:kern w:val="0"/>
          <w:sz w:val="22"/>
          <w:szCs w:val="22"/>
          <w:lang w:val="sv-SE" w:bidi="ar-SA"/>
          <w14:ligatures w14:val="none"/>
        </w:rPr>
      </w:pPr>
    </w:p>
    <w:tbl>
      <w:tblPr>
        <w:tblW w:w="9016"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689"/>
        <w:gridCol w:w="6327"/>
      </w:tblGrid>
      <w:tr w:rsidR="00FD6F7F" w:rsidRPr="00FD6F7F" w14:paraId="311800AE" w14:textId="77777777" w:rsidTr="00B2258A">
        <w:tc>
          <w:tcPr>
            <w:tcW w:w="2689" w:type="dxa"/>
          </w:tcPr>
          <w:p w14:paraId="01E4089C" w14:textId="76256553" w:rsidR="00FD6F7F" w:rsidRPr="00FA2DEE" w:rsidRDefault="00FD6F7F" w:rsidP="001A6C6F">
            <w:pPr>
              <w:spacing w:after="0" w:line="259" w:lineRule="auto"/>
              <w:ind w:left="-107"/>
              <w:rPr>
                <w:rFonts w:ascii="Times New Roman" w:eastAsia="Times New Roman" w:hAnsi="Times New Roman" w:cs="Times New Roman"/>
                <w:i/>
                <w:kern w:val="0"/>
                <w:sz w:val="28"/>
                <w:szCs w:val="28"/>
                <w:lang w:bidi="ar-SA"/>
                <w14:ligatures w14:val="none"/>
              </w:rPr>
            </w:pPr>
            <w:r w:rsidRPr="00FA2DEE">
              <w:rPr>
                <w:rFonts w:ascii="Times New Roman" w:eastAsia="Times New Roman" w:hAnsi="Times New Roman" w:cs="Times New Roman"/>
                <w:i/>
                <w:color w:val="000000"/>
                <w:kern w:val="0"/>
                <w:sz w:val="20"/>
                <w:szCs w:val="20"/>
                <w:lang w:bidi="ar-SA"/>
                <w14:ligatures w14:val="none"/>
              </w:rPr>
              <w:t>Received: </w:t>
            </w:r>
            <w:r w:rsidR="00FA2DEE" w:rsidRPr="00FA2DEE">
              <w:rPr>
                <w:rFonts w:ascii="Times New Roman" w:eastAsia="Times New Roman" w:hAnsi="Times New Roman" w:cs="Times New Roman"/>
                <w:i/>
                <w:color w:val="000000"/>
                <w:kern w:val="0"/>
                <w:sz w:val="20"/>
                <w:szCs w:val="20"/>
                <w:lang w:bidi="ar-SA"/>
                <w14:ligatures w14:val="none"/>
              </w:rPr>
              <w:t>November 13, 2025</w:t>
            </w:r>
          </w:p>
          <w:p w14:paraId="242B06B7" w14:textId="54FEF97C" w:rsidR="00FD6F7F" w:rsidRPr="00FA2DEE" w:rsidRDefault="00FD6F7F" w:rsidP="001A6C6F">
            <w:pPr>
              <w:spacing w:after="0" w:line="259" w:lineRule="auto"/>
              <w:ind w:left="-107"/>
              <w:rPr>
                <w:rFonts w:ascii="Times New Roman" w:eastAsia="Times New Roman" w:hAnsi="Times New Roman" w:cs="Times New Roman"/>
                <w:i/>
                <w:kern w:val="0"/>
                <w:sz w:val="28"/>
                <w:szCs w:val="28"/>
                <w:lang w:bidi="ar-SA"/>
                <w14:ligatures w14:val="none"/>
              </w:rPr>
            </w:pPr>
            <w:r w:rsidRPr="00FA2DEE">
              <w:rPr>
                <w:rFonts w:ascii="Times New Roman" w:eastAsia="Times New Roman" w:hAnsi="Times New Roman" w:cs="Times New Roman"/>
                <w:i/>
                <w:color w:val="000000"/>
                <w:kern w:val="0"/>
                <w:sz w:val="20"/>
                <w:szCs w:val="20"/>
                <w:lang w:bidi="ar-SA"/>
                <w14:ligatures w14:val="none"/>
              </w:rPr>
              <w:t>Revised: </w:t>
            </w:r>
            <w:r w:rsidR="00FA2DEE" w:rsidRPr="00FA2DEE">
              <w:rPr>
                <w:rFonts w:ascii="Times New Roman" w:eastAsia="Times New Roman" w:hAnsi="Times New Roman" w:cs="Times New Roman"/>
                <w:i/>
                <w:color w:val="000000"/>
                <w:kern w:val="0"/>
                <w:sz w:val="20"/>
                <w:szCs w:val="20"/>
                <w:lang w:bidi="ar-SA"/>
                <w14:ligatures w14:val="none"/>
              </w:rPr>
              <w:t>Decemb</w:t>
            </w:r>
            <w:bookmarkStart w:id="0" w:name="_GoBack"/>
            <w:bookmarkEnd w:id="0"/>
            <w:r w:rsidR="00FA2DEE" w:rsidRPr="00FA2DEE">
              <w:rPr>
                <w:rFonts w:ascii="Times New Roman" w:eastAsia="Times New Roman" w:hAnsi="Times New Roman" w:cs="Times New Roman"/>
                <w:i/>
                <w:color w:val="000000"/>
                <w:kern w:val="0"/>
                <w:sz w:val="20"/>
                <w:szCs w:val="20"/>
                <w:lang w:bidi="ar-SA"/>
                <w14:ligatures w14:val="none"/>
              </w:rPr>
              <w:t>er 27, 2025</w:t>
            </w:r>
          </w:p>
          <w:p w14:paraId="21AD5D3F" w14:textId="2904CA8E" w:rsidR="00FD6F7F" w:rsidRPr="00FA2DEE" w:rsidRDefault="00FD6F7F" w:rsidP="001A6C6F">
            <w:pPr>
              <w:spacing w:after="0" w:line="259" w:lineRule="auto"/>
              <w:ind w:left="-107"/>
              <w:rPr>
                <w:rFonts w:ascii="Times New Roman" w:eastAsia="Times New Roman" w:hAnsi="Times New Roman" w:cs="Times New Roman"/>
                <w:i/>
                <w:kern w:val="0"/>
                <w:sz w:val="28"/>
                <w:szCs w:val="28"/>
                <w:lang w:bidi="ar-SA"/>
                <w14:ligatures w14:val="none"/>
              </w:rPr>
            </w:pPr>
            <w:r w:rsidRPr="00FA2DEE">
              <w:rPr>
                <w:rFonts w:ascii="Times New Roman" w:eastAsia="Times New Roman" w:hAnsi="Times New Roman" w:cs="Times New Roman"/>
                <w:i/>
                <w:color w:val="000000"/>
                <w:kern w:val="0"/>
                <w:sz w:val="20"/>
                <w:szCs w:val="20"/>
                <w:lang w:bidi="ar-SA"/>
                <w14:ligatures w14:val="none"/>
              </w:rPr>
              <w:t>Accepted: </w:t>
            </w:r>
            <w:r w:rsidR="00FA2DEE" w:rsidRPr="00FA2DEE">
              <w:rPr>
                <w:rFonts w:ascii="Times New Roman" w:eastAsia="Times New Roman" w:hAnsi="Times New Roman" w:cs="Times New Roman"/>
                <w:i/>
                <w:color w:val="000000"/>
                <w:kern w:val="0"/>
                <w:sz w:val="20"/>
                <w:szCs w:val="20"/>
                <w:lang w:bidi="ar-SA"/>
                <w14:ligatures w14:val="none"/>
              </w:rPr>
              <w:t>November 30, 2025</w:t>
            </w:r>
          </w:p>
          <w:p w14:paraId="12DEFE4D" w14:textId="502C947A" w:rsidR="00FD6F7F" w:rsidRPr="00FA2DEE" w:rsidRDefault="00FD6F7F" w:rsidP="001A6C6F">
            <w:pPr>
              <w:spacing w:after="0" w:line="259" w:lineRule="auto"/>
              <w:ind w:left="-107"/>
              <w:rPr>
                <w:rFonts w:ascii="Times New Roman" w:eastAsia="Times New Roman" w:hAnsi="Times New Roman" w:cs="Times New Roman"/>
                <w:i/>
                <w:kern w:val="0"/>
                <w:sz w:val="28"/>
                <w:szCs w:val="28"/>
                <w:lang w:bidi="ar-SA"/>
                <w14:ligatures w14:val="none"/>
              </w:rPr>
            </w:pPr>
            <w:r w:rsidRPr="00FA2DEE">
              <w:rPr>
                <w:rFonts w:ascii="Times New Roman" w:eastAsia="Times New Roman" w:hAnsi="Times New Roman" w:cs="Times New Roman"/>
                <w:i/>
                <w:color w:val="000000"/>
                <w:kern w:val="0"/>
                <w:sz w:val="20"/>
                <w:szCs w:val="20"/>
                <w:lang w:bidi="ar-SA"/>
                <w14:ligatures w14:val="none"/>
              </w:rPr>
              <w:t>Published: </w:t>
            </w:r>
            <w:r w:rsidR="00FA2DEE" w:rsidRPr="00FA2DEE">
              <w:rPr>
                <w:rFonts w:ascii="Times New Roman" w:eastAsia="Times New Roman" w:hAnsi="Times New Roman" w:cs="Times New Roman"/>
                <w:i/>
                <w:color w:val="000000"/>
                <w:kern w:val="0"/>
                <w:sz w:val="20"/>
                <w:szCs w:val="20"/>
                <w:lang w:bidi="ar-SA"/>
                <w14:ligatures w14:val="none"/>
              </w:rPr>
              <w:t>December 30 2025</w:t>
            </w:r>
          </w:p>
          <w:p w14:paraId="0FCE7D3C" w14:textId="77777777" w:rsidR="00FD6F7F" w:rsidRPr="00FD6F7F" w:rsidRDefault="00FD6F7F" w:rsidP="00FD6F7F">
            <w:pPr>
              <w:spacing w:line="259" w:lineRule="auto"/>
              <w:rPr>
                <w:rFonts w:ascii="Times New Roman" w:eastAsia="Times New Roman" w:hAnsi="Times New Roman" w:cs="Times New Roman"/>
                <w:kern w:val="0"/>
                <w:sz w:val="28"/>
                <w:szCs w:val="28"/>
                <w:lang w:bidi="ar-SA"/>
                <w14:ligatures w14:val="none"/>
              </w:rPr>
            </w:pPr>
          </w:p>
          <w:p w14:paraId="7FA70F2E" w14:textId="77777777" w:rsidR="00FD6F7F" w:rsidRPr="00FD6F7F" w:rsidRDefault="00FD6F7F" w:rsidP="00FD6F7F">
            <w:pPr>
              <w:spacing w:line="259" w:lineRule="auto"/>
              <w:ind w:left="-108"/>
              <w:rPr>
                <w:rFonts w:ascii="Times New Roman" w:eastAsia="Times New Roman" w:hAnsi="Times New Roman" w:cs="Times New Roman"/>
                <w:kern w:val="0"/>
                <w:sz w:val="28"/>
                <w:szCs w:val="28"/>
                <w:lang w:bidi="ar-SA"/>
                <w14:ligatures w14:val="none"/>
              </w:rPr>
            </w:pPr>
            <w:r w:rsidRPr="00FD6F7F">
              <w:rPr>
                <w:rFonts w:ascii="Times New Roman" w:eastAsia="Times New Roman" w:hAnsi="Times New Roman" w:cs="Times New Roman"/>
                <w:color w:val="000000"/>
                <w:kern w:val="0"/>
                <w:sz w:val="20"/>
                <w:szCs w:val="20"/>
                <w:lang w:bidi="ar-SA"/>
                <w14:ligatures w14:val="none"/>
              </w:rPr>
              <w:t>Corresponding Author: </w:t>
            </w:r>
          </w:p>
          <w:p w14:paraId="46FE543E" w14:textId="7B0526D8" w:rsidR="00FD6F7F" w:rsidRPr="00FD6F7F" w:rsidRDefault="00FD6F7F" w:rsidP="006F2AEE">
            <w:pPr>
              <w:spacing w:after="0" w:line="259" w:lineRule="auto"/>
              <w:ind w:left="-107"/>
              <w:rPr>
                <w:rFonts w:ascii="Times New Roman" w:eastAsia="Times New Roman" w:hAnsi="Times New Roman" w:cs="Times New Roman"/>
                <w:kern w:val="0"/>
                <w:sz w:val="28"/>
                <w:szCs w:val="28"/>
                <w:lang w:bidi="ar-SA"/>
                <w14:ligatures w14:val="none"/>
              </w:rPr>
            </w:pPr>
            <w:r w:rsidRPr="00FD6F7F">
              <w:rPr>
                <w:rFonts w:ascii="Times New Roman" w:eastAsia="Times New Roman" w:hAnsi="Times New Roman" w:cs="Times New Roman"/>
                <w:color w:val="000000"/>
                <w:kern w:val="0"/>
                <w:sz w:val="20"/>
                <w:szCs w:val="20"/>
                <w:lang w:bidi="ar-SA"/>
                <w14:ligatures w14:val="none"/>
              </w:rPr>
              <w:t>Author Name</w:t>
            </w:r>
            <w:r w:rsidRPr="00FD6F7F">
              <w:rPr>
                <w:rFonts w:ascii="Times New Roman" w:eastAsia="Times New Roman" w:hAnsi="Times New Roman" w:cs="Times New Roman"/>
                <w:color w:val="FF0000"/>
                <w:kern w:val="0"/>
                <w:sz w:val="20"/>
                <w:szCs w:val="20"/>
                <w:lang w:bidi="ar-SA"/>
                <w14:ligatures w14:val="none"/>
              </w:rPr>
              <w:t>*</w:t>
            </w:r>
            <w:r w:rsidRPr="00FD6F7F">
              <w:rPr>
                <w:rFonts w:ascii="Times New Roman" w:eastAsia="Times New Roman" w:hAnsi="Times New Roman" w:cs="Times New Roman"/>
                <w:color w:val="000000"/>
                <w:kern w:val="0"/>
                <w:sz w:val="20"/>
                <w:szCs w:val="20"/>
                <w:lang w:bidi="ar-SA"/>
                <w14:ligatures w14:val="none"/>
              </w:rPr>
              <w:t>: P</w:t>
            </w:r>
            <w:r>
              <w:rPr>
                <w:rFonts w:ascii="Times New Roman" w:eastAsia="Times New Roman" w:hAnsi="Times New Roman" w:cs="Times New Roman"/>
                <w:color w:val="000000"/>
                <w:kern w:val="0"/>
                <w:sz w:val="20"/>
                <w:szCs w:val="20"/>
                <w:lang w:bidi="ar-SA"/>
                <w14:ligatures w14:val="none"/>
              </w:rPr>
              <w:t>arlia Romadiana</w:t>
            </w:r>
          </w:p>
          <w:p w14:paraId="25F2A42B" w14:textId="33CAB255" w:rsidR="00FD6F7F" w:rsidRPr="00FD6F7F" w:rsidRDefault="00FD6F7F" w:rsidP="00FD6F7F">
            <w:pPr>
              <w:spacing w:line="259" w:lineRule="auto"/>
              <w:ind w:left="-107"/>
              <w:rPr>
                <w:rFonts w:ascii="Times New Roman" w:eastAsia="Times New Roman" w:hAnsi="Times New Roman" w:cs="Times New Roman"/>
                <w:kern w:val="0"/>
                <w:sz w:val="28"/>
                <w:szCs w:val="28"/>
                <w:lang w:bidi="ar-SA"/>
                <w14:ligatures w14:val="none"/>
              </w:rPr>
            </w:pPr>
            <w:r w:rsidRPr="00FD6F7F">
              <w:rPr>
                <w:rFonts w:ascii="Times New Roman" w:eastAsia="Times New Roman" w:hAnsi="Times New Roman" w:cs="Times New Roman"/>
                <w:color w:val="000000"/>
                <w:kern w:val="0"/>
                <w:sz w:val="20"/>
                <w:szCs w:val="20"/>
                <w:lang w:bidi="ar-SA"/>
                <w14:ligatures w14:val="none"/>
              </w:rPr>
              <w:t>Email</w:t>
            </w:r>
            <w:r w:rsidRPr="00FD6F7F">
              <w:rPr>
                <w:rFonts w:ascii="Times New Roman" w:eastAsia="Times New Roman" w:hAnsi="Times New Roman" w:cs="Times New Roman"/>
                <w:color w:val="FF0000"/>
                <w:kern w:val="0"/>
                <w:sz w:val="20"/>
                <w:szCs w:val="20"/>
                <w:lang w:bidi="ar-SA"/>
                <w14:ligatures w14:val="none"/>
              </w:rPr>
              <w:t>*</w:t>
            </w:r>
            <w:r w:rsidRPr="00FD6F7F">
              <w:rPr>
                <w:rFonts w:ascii="Times New Roman" w:eastAsia="Times New Roman" w:hAnsi="Times New Roman" w:cs="Times New Roman"/>
                <w:color w:val="000000"/>
                <w:kern w:val="0"/>
                <w:sz w:val="20"/>
                <w:szCs w:val="20"/>
                <w:lang w:bidi="ar-SA"/>
                <w14:ligatures w14:val="none"/>
              </w:rPr>
              <w:t xml:space="preserve">:  </w:t>
            </w:r>
            <w:hyperlink r:id="rId8" w:history="1">
              <w:r w:rsidRPr="00FD6F7F">
                <w:rPr>
                  <w:rStyle w:val="Hyperlink"/>
                  <w:rFonts w:ascii="Times New Roman" w:eastAsia="Calibri" w:hAnsi="Times New Roman" w:cs="Times New Roman"/>
                  <w:kern w:val="0"/>
                  <w:sz w:val="20"/>
                  <w:szCs w:val="20"/>
                  <w:lang w:bidi="ar-SA"/>
                  <w14:ligatures w14:val="none"/>
                </w:rPr>
                <w:t>parliaromadiana@atmaluhur.ac.id</w:t>
              </w:r>
            </w:hyperlink>
            <w:r w:rsidRPr="00FD6F7F">
              <w:rPr>
                <w:rFonts w:ascii="Calibri" w:eastAsia="Calibri" w:hAnsi="Calibri" w:cs="Calibri"/>
                <w:kern w:val="0"/>
                <w:sz w:val="20"/>
                <w:szCs w:val="20"/>
                <w:lang w:bidi="ar-SA"/>
                <w14:ligatures w14:val="none"/>
              </w:rPr>
              <w:t xml:space="preserve"> </w:t>
            </w:r>
            <w:r w:rsidRPr="00FD6F7F">
              <w:rPr>
                <w:rFonts w:ascii="Times New Roman" w:eastAsia="Times New Roman" w:hAnsi="Times New Roman" w:cs="Times New Roman"/>
                <w:color w:val="000000"/>
                <w:kern w:val="0"/>
                <w:sz w:val="18"/>
                <w:szCs w:val="18"/>
                <w:lang w:bidi="ar-SA"/>
                <w14:ligatures w14:val="none"/>
              </w:rPr>
              <w:t xml:space="preserve"> </w:t>
            </w:r>
          </w:p>
          <w:p w14:paraId="6890D0B2" w14:textId="77777777" w:rsidR="00FD6F7F" w:rsidRPr="00FD6F7F" w:rsidRDefault="00FD6F7F" w:rsidP="00FD6F7F">
            <w:pPr>
              <w:spacing w:line="259" w:lineRule="auto"/>
              <w:rPr>
                <w:rFonts w:ascii="Times New Roman" w:eastAsia="Times New Roman" w:hAnsi="Times New Roman" w:cs="Times New Roman"/>
                <w:kern w:val="0"/>
                <w:sz w:val="22"/>
                <w:szCs w:val="22"/>
                <w:lang w:bidi="ar-SA"/>
                <w14:ligatures w14:val="none"/>
              </w:rPr>
            </w:pPr>
          </w:p>
        </w:tc>
        <w:tc>
          <w:tcPr>
            <w:tcW w:w="6327" w:type="dxa"/>
          </w:tcPr>
          <w:p w14:paraId="044C22BC" w14:textId="7BB5C882" w:rsidR="00FD6F7F" w:rsidRPr="00FD6F7F" w:rsidRDefault="00FD6F7F" w:rsidP="00FD6F7F">
            <w:pPr>
              <w:spacing w:line="259" w:lineRule="auto"/>
              <w:jc w:val="both"/>
              <w:rPr>
                <w:rFonts w:ascii="Times New Roman" w:eastAsia="Times New Roman" w:hAnsi="Times New Roman" w:cs="Times New Roman"/>
                <w:kern w:val="0"/>
                <w:sz w:val="20"/>
                <w:szCs w:val="20"/>
                <w:lang w:val="en-US" w:bidi="ar-SA"/>
                <w14:ligatures w14:val="none"/>
              </w:rPr>
            </w:pPr>
            <w:r w:rsidRPr="00FD6F7F">
              <w:rPr>
                <w:rFonts w:ascii="Times New Roman" w:eastAsia="Times New Roman" w:hAnsi="Times New Roman" w:cs="Times New Roman"/>
                <w:b/>
                <w:kern w:val="0"/>
                <w:sz w:val="20"/>
                <w:szCs w:val="20"/>
                <w:lang w:bidi="ar-SA"/>
                <w14:ligatures w14:val="none"/>
              </w:rPr>
              <w:t xml:space="preserve">Abstract:  </w:t>
            </w:r>
            <w:r w:rsidRPr="00FD6F7F">
              <w:rPr>
                <w:rFonts w:ascii="Times New Roman" w:eastAsia="Times New Roman" w:hAnsi="Times New Roman" w:cs="Times New Roman"/>
                <w:kern w:val="0"/>
                <w:sz w:val="20"/>
                <w:szCs w:val="20"/>
                <w:lang w:val="en-US" w:bidi="ar-SA"/>
                <w14:ligatures w14:val="none"/>
              </w:rPr>
              <w:t>The increasing intensity and frequency of natural disasters require disaster risk reduction systems that are not solely technology-driven but are also supported by adequate digital infrastructure readiness and governance. Early Warning Systems (EWS) are widely recognized as strategic instruments for reducing disaster impacts; however, their effectiveness remains inconsistent across regions. This study aims to analyze the role of Early Warning Systems in reducing disaster impacts by emphasizing digital infrastructure readiness as a key determinant of system effectiveness. The study employs a qualitative descriptive-analytical method with a policy and system analysis approach, using secondary data from reputable scientific literature, national and international policy documents, and disaster management reports. The findings indicate that EWS often function only as information delivery mechanisms due to limitations in digital infrastructure, fragmented governance, and low levels of community digital literacy. The readiness of communication networks, data system integration, energy reliability, and institutional coordination are identified as critical prerequisites for transforming EWS into effective collective mitigation mechanisms. This study concludes that strengthening EWS requires a systemic approach that integrates technology, digital infrastructure, and disaster governance to achieve meaningful disaster impact reduction.</w:t>
            </w:r>
          </w:p>
          <w:p w14:paraId="687D7C57" w14:textId="30CFADE0" w:rsidR="00FD6F7F" w:rsidRPr="00FD6F7F" w:rsidRDefault="00FD6F7F" w:rsidP="009D4989">
            <w:pPr>
              <w:spacing w:line="259" w:lineRule="auto"/>
              <w:jc w:val="both"/>
              <w:rPr>
                <w:rFonts w:ascii="Times New Roman" w:eastAsia="Times New Roman" w:hAnsi="Times New Roman" w:cs="Times New Roman"/>
                <w:bCs/>
                <w:kern w:val="0"/>
                <w:sz w:val="20"/>
                <w:szCs w:val="20"/>
                <w:lang w:val="en-US" w:bidi="ar-SA"/>
                <w14:ligatures w14:val="none"/>
              </w:rPr>
            </w:pPr>
            <w:r w:rsidRPr="00FD6F7F">
              <w:rPr>
                <w:rFonts w:ascii="Times New Roman" w:eastAsia="Times New Roman" w:hAnsi="Times New Roman" w:cs="Times New Roman"/>
                <w:b/>
                <w:kern w:val="0"/>
                <w:sz w:val="20"/>
                <w:szCs w:val="20"/>
                <w:lang w:bidi="ar-SA"/>
                <w14:ligatures w14:val="none"/>
              </w:rPr>
              <w:t xml:space="preserve">Keywords: </w:t>
            </w:r>
            <w:r w:rsidR="009D4989" w:rsidRPr="009D4989">
              <w:rPr>
                <w:rFonts w:ascii="Times New Roman" w:eastAsia="Times New Roman" w:hAnsi="Times New Roman" w:cs="Times New Roman"/>
                <w:bCs/>
                <w:kern w:val="0"/>
                <w:sz w:val="20"/>
                <w:szCs w:val="20"/>
                <w:lang w:val="en-US" w:bidi="ar-SA"/>
                <w14:ligatures w14:val="none"/>
              </w:rPr>
              <w:t>Digital Infrastructure, Disaster Mitigation, Early Warning System, Governance, Natural Disasters</w:t>
            </w:r>
          </w:p>
        </w:tc>
      </w:tr>
    </w:tbl>
    <w:p w14:paraId="00DEDC58" w14:textId="77777777" w:rsidR="00FD6F7F" w:rsidRPr="00FD6F7F" w:rsidRDefault="00FD6F7F" w:rsidP="00FD6F7F">
      <w:pPr>
        <w:spacing w:line="240" w:lineRule="auto"/>
        <w:rPr>
          <w:rFonts w:ascii="Times New Roman" w:eastAsia="Times New Roman" w:hAnsi="Times New Roman" w:cs="Times New Roman"/>
          <w:kern w:val="0"/>
          <w:sz w:val="22"/>
          <w:szCs w:val="22"/>
          <w:lang w:bidi="ar-SA"/>
          <w14:ligatures w14:val="none"/>
        </w:rPr>
        <w:sectPr w:rsidR="00FD6F7F" w:rsidRPr="00FD6F7F" w:rsidSect="00460AF7">
          <w:headerReference w:type="default" r:id="rId9"/>
          <w:footerReference w:type="default" r:id="rId10"/>
          <w:pgSz w:w="11906" w:h="16838"/>
          <w:pgMar w:top="1440" w:right="1440" w:bottom="1440" w:left="1440" w:header="708" w:footer="708" w:gutter="0"/>
          <w:pgNumType w:start="106"/>
          <w:cols w:space="720"/>
        </w:sectPr>
      </w:pPr>
    </w:p>
    <w:p w14:paraId="00B7DA3D" w14:textId="77777777" w:rsidR="00FD6F7F" w:rsidRDefault="00FD6F7F" w:rsidP="00FD6F7F">
      <w:pPr>
        <w:spacing w:after="0" w:line="240" w:lineRule="auto"/>
        <w:rPr>
          <w:rFonts w:ascii="Times New Roman" w:eastAsia="Times New Roman" w:hAnsi="Times New Roman" w:cs="Times New Roman"/>
          <w:b/>
          <w:kern w:val="0"/>
          <w:szCs w:val="24"/>
          <w:lang w:bidi="ar-SA"/>
          <w14:ligatures w14:val="none"/>
        </w:rPr>
      </w:pPr>
      <w:r w:rsidRPr="00FD6F7F">
        <w:rPr>
          <w:rFonts w:ascii="Times New Roman" w:eastAsia="Times New Roman" w:hAnsi="Times New Roman" w:cs="Times New Roman"/>
          <w:b/>
          <w:kern w:val="0"/>
          <w:szCs w:val="24"/>
          <w:lang w:bidi="ar-SA"/>
          <w14:ligatures w14:val="none"/>
        </w:rPr>
        <w:lastRenderedPageBreak/>
        <w:t>INTRODUCTION</w:t>
      </w:r>
    </w:p>
    <w:p w14:paraId="022D4C0F" w14:textId="77777777" w:rsidR="009D4989" w:rsidRPr="009D4989" w:rsidRDefault="009D4989" w:rsidP="009D4989">
      <w:pPr>
        <w:spacing w:after="0" w:line="240" w:lineRule="auto"/>
        <w:ind w:firstLine="567"/>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In the past decade, the increasing intensity and frequency of natural disasters have become a global phenomenon closely linked to climate change dynamics, environmental degradation, and the growing complexity of modern social systems. International disaster reports indicate that despite significant advances in hazard detection technologies, social and economic losses as well as disaster-related fatalities remain at alarming levels (Agbehadji et al., 2023; De Perez et al., 2022). This condition reflects a persistent gap between the availability of disaster-related technologies and the actual effectiveness of societal protection systems.</w:t>
      </w:r>
    </w:p>
    <w:p w14:paraId="4DAF954B" w14:textId="77777777" w:rsidR="009D4989" w:rsidRDefault="009D4989" w:rsidP="009D4989">
      <w:pPr>
        <w:spacing w:after="0" w:line="240" w:lineRule="auto"/>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Conceptually, Early Warning Systems (EWS) are positioned as a primary instrument in disaster risk reduction by providing early information that enables preventive and mitigative actions before disasters occur. Within the Sendai Framework for Disaster Risk Reduction, EWS is understood as an integrated system encompassing hazard detection, risk analysis, warning communication, and community response capacity (Rokhideh et al., 2025). However, numerous studies indicate that the mere presence of EWS does not automatically guarantee reduced disaster impacts if the system fails to operate effectively within real social and institutional contexts (García and Fearnley, 2012).</w:t>
      </w:r>
    </w:p>
    <w:p w14:paraId="3DD4B22B" w14:textId="77777777" w:rsidR="009D4989" w:rsidRDefault="009D4989" w:rsidP="009D4989">
      <w:pPr>
        <w:spacing w:after="0" w:line="240" w:lineRule="auto"/>
        <w:ind w:firstLine="567"/>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 xml:space="preserve">Digital transformation has driven the evolution of EWS from conventional systems toward sensor-based platforms supported by the Internet of Things, real-time data processing, and artificial intelligence. The integration of digital technologies enhances detection accuracy, accelerates data processing, and expands the reach of warning dissemination (Esposito et al., 2022; Reichstein et al., 2025). At the same time, this evolution intensifies EWS dependence on digital </w:t>
      </w:r>
    </w:p>
    <w:p w14:paraId="30253C1C" w14:textId="77777777" w:rsidR="009D4989" w:rsidRDefault="009D4989" w:rsidP="009D4989">
      <w:pPr>
        <w:spacing w:after="0" w:line="240" w:lineRule="auto"/>
        <w:jc w:val="both"/>
        <w:rPr>
          <w:rFonts w:ascii="Times New Roman" w:eastAsia="Times New Roman" w:hAnsi="Times New Roman" w:cs="Times New Roman"/>
          <w:bCs/>
          <w:kern w:val="0"/>
          <w:szCs w:val="24"/>
          <w:lang w:val="en-US" w:bidi="ar-SA"/>
          <w14:ligatures w14:val="none"/>
        </w:rPr>
      </w:pPr>
    </w:p>
    <w:p w14:paraId="1418A14E" w14:textId="23C3F89C" w:rsidR="009D4989" w:rsidRDefault="009D4989" w:rsidP="009D4989">
      <w:pPr>
        <w:spacing w:after="0" w:line="240" w:lineRule="auto"/>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infrastructure readiness, including communication networks, data systems, and reliable energy supply. Without adequate digital infrastructure, the technological potential of EWS cannot be fully realized (Poslad et al., 2015).</w:t>
      </w:r>
    </w:p>
    <w:p w14:paraId="66E2947A" w14:textId="77777777" w:rsidR="009D4989" w:rsidRDefault="009D4989" w:rsidP="009D4989">
      <w:pPr>
        <w:spacing w:after="0" w:line="240" w:lineRule="auto"/>
        <w:ind w:firstLine="567"/>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In many developing countries, including Indonesia and regions across Asia and Africa, disparities in digital infrastructure across regions constitute a major challenge in EWS implementation. Aguirre-Ayerbe et al. (2020) demonstrate that although EWS institutional frameworks exist in many Asian countries, limitations in communication networks and data systems prevent early warnings from reaching the most vulnerable populations. This finding reinforces Chavula et al. (2025), who argue that digital inequality represents a structural factor that weakens the effectiveness of early warning systems, particularly in rural and disaster-prone areas.</w:t>
      </w:r>
    </w:p>
    <w:p w14:paraId="25ACA070" w14:textId="77777777" w:rsidR="009D4989" w:rsidRDefault="009D4989" w:rsidP="009D4989">
      <w:pPr>
        <w:spacing w:after="0" w:line="240" w:lineRule="auto"/>
        <w:ind w:firstLine="567"/>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At the national disaster management level, various evaluations indicate that EWS failures more frequently stem from non-technical factors rather than the absence of technology itself. Perera et al. (2020) emphasize that limited inter-agency coordination, fragmented information systems, and low levels of community digital literacy are the primary causes of ineffective responses to early warnings. This highlights that EWS should not be understood merely as a technological device, but as a socio-technical system dependent on infrastructure readiness and supportive governance.</w:t>
      </w:r>
    </w:p>
    <w:p w14:paraId="3B358388" w14:textId="77777777" w:rsidR="009D4989" w:rsidRDefault="009D4989" w:rsidP="009D4989">
      <w:pPr>
        <w:spacing w:after="0" w:line="240" w:lineRule="auto"/>
        <w:ind w:firstLine="567"/>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Academically, existing EWS studies remain fragmented. Most research focuses on sensor development, predictive models, and hazard detection algorithms (Cremen and Galasso, 2020; Najafi et al., 2024). Meanwhile, studies addressing community response often separate social factors from the technological and digital infrastructure prerequisites that underpin early warning systems (Rana et al., 2020; Pescaroli et al., 2025). Consequently, the relationship between digital infrastructure readiness and the effectiveness of EWS in reducing disaster impacts has not been comprehensively examined.</w:t>
      </w:r>
    </w:p>
    <w:p w14:paraId="335518DB" w14:textId="77777777" w:rsidR="009D4989" w:rsidRDefault="009D4989" w:rsidP="009D4989">
      <w:pPr>
        <w:spacing w:after="0" w:line="240" w:lineRule="auto"/>
        <w:ind w:firstLine="567"/>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Several studies have begun to highlight the importance of system integration and governance in EWS, but these remain limited to specific contexts or quantitative evaluative approaches. Hermans et al. (2022) stress the need to integrate local and scientific knowledge in EWS but do not explicitly address digital infrastructure readiness as an operational prerequisite. Similarly, Aprianti et al. (2025) review EWS in South Sulawesi from a disaster management perspective, yet their analysis primarily focuses on institutional frameworks and does not deeply explore the dimension of digital readiness.</w:t>
      </w:r>
    </w:p>
    <w:p w14:paraId="107E947F" w14:textId="77777777" w:rsidR="009D4989" w:rsidRDefault="009D4989" w:rsidP="009D4989">
      <w:pPr>
        <w:spacing w:after="0" w:line="240" w:lineRule="auto"/>
        <w:ind w:firstLine="567"/>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Accordingly, significant limitations remain within the existing literature. First, EWS is still frequently conceptualized as a standalone technical system, detached from the digital infrastructure context that sustains it. Second, qualitative studies analyzing digital infrastructure readiness as a determining factor in EWS effectiveness remain relatively scarce. Third, the causal relationship between digital readiness, system governance, and EWS capacity to reduce disaster impacts has not been integratively formulated (Agbehadji et al., 2023; Rokhideh et al., 2025).</w:t>
      </w:r>
    </w:p>
    <w:p w14:paraId="389EF3C2" w14:textId="77777777" w:rsidR="009D4989" w:rsidRDefault="009D4989" w:rsidP="009D4989">
      <w:pPr>
        <w:spacing w:after="0" w:line="240" w:lineRule="auto"/>
        <w:ind w:firstLine="567"/>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Based on this mapping, the research gap of this study lies in the absence of qualitative descriptive-analytical research that specifically examines digital infrastructure readiness in supporting the role of Early Warning Systems in disaster impact reduction. This study seeks to address this gap by positioning EWS as a socio-technical system whose effectiveness is determined by the interaction between technology, digital infrastructure, and disaster governance.</w:t>
      </w:r>
    </w:p>
    <w:p w14:paraId="48C19729" w14:textId="39C96F42" w:rsidR="009D4989" w:rsidRPr="009D4989" w:rsidRDefault="009D4989" w:rsidP="00460AF7">
      <w:pPr>
        <w:spacing w:line="240" w:lineRule="auto"/>
        <w:ind w:firstLine="567"/>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The novelty of this research lies in its analysis of EWS from the perspective of digital infrastructure readiness and system governance, rather than focusing solely on technical hazard detection. This study repositions EWS as a socio-technical system requiring the simultaneous readiness of networks, data systems, energy supply, institutional coordination, and community digital literacy. Accordingly, the objective of this research is to analyze the role of Early Warning Systems in reducing disaster impacts and to examine digital infrastructure readiness as a key determinant of EWS effectiveness.</w:t>
      </w:r>
    </w:p>
    <w:p w14:paraId="705BCBBB" w14:textId="6CEE7693" w:rsidR="009D4989" w:rsidRDefault="009D4989" w:rsidP="00FD6F7F">
      <w:pPr>
        <w:spacing w:after="0" w:line="240" w:lineRule="auto"/>
        <w:rPr>
          <w:rFonts w:ascii="Times New Roman" w:eastAsia="Times New Roman" w:hAnsi="Times New Roman" w:cs="Times New Roman"/>
          <w:b/>
          <w:kern w:val="0"/>
          <w:szCs w:val="24"/>
          <w:lang w:bidi="ar-SA"/>
          <w14:ligatures w14:val="none"/>
        </w:rPr>
      </w:pPr>
      <w:r>
        <w:rPr>
          <w:rFonts w:ascii="Times New Roman" w:eastAsia="Times New Roman" w:hAnsi="Times New Roman" w:cs="Times New Roman"/>
          <w:b/>
          <w:kern w:val="0"/>
          <w:szCs w:val="24"/>
          <w:lang w:bidi="ar-SA"/>
          <w14:ligatures w14:val="none"/>
        </w:rPr>
        <w:t>METHOD</w:t>
      </w:r>
    </w:p>
    <w:p w14:paraId="2D1DFA3C" w14:textId="77777777" w:rsidR="009D4989" w:rsidRDefault="009D4989" w:rsidP="009D4989">
      <w:pPr>
        <w:spacing w:after="0" w:line="240" w:lineRule="auto"/>
        <w:ind w:firstLine="567"/>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This study employs a qualitative descriptive-analytical approach to analyze the role of Early Warning Systems in disaster impact reduction, with a focus on digital infrastructure readiness. This approach is selected because it enables in-depth interpretation of EWS policies, systems, and practices based on empirical evidence documented in academic literature and disaster management reports (Braun and Clarke, 2021).</w:t>
      </w:r>
      <w:r>
        <w:rPr>
          <w:rFonts w:ascii="Times New Roman" w:eastAsia="Times New Roman" w:hAnsi="Times New Roman" w:cs="Times New Roman"/>
          <w:bCs/>
          <w:kern w:val="0"/>
          <w:szCs w:val="24"/>
          <w:lang w:val="en-US" w:bidi="ar-SA"/>
          <w14:ligatures w14:val="none"/>
        </w:rPr>
        <w:t xml:space="preserve"> </w:t>
      </w:r>
      <w:r w:rsidRPr="009D4989">
        <w:rPr>
          <w:rFonts w:ascii="Times New Roman" w:eastAsia="Times New Roman" w:hAnsi="Times New Roman" w:cs="Times New Roman"/>
          <w:bCs/>
          <w:kern w:val="0"/>
          <w:szCs w:val="24"/>
          <w:lang w:val="en-US" w:bidi="ar-SA"/>
          <w14:ligatures w14:val="none"/>
        </w:rPr>
        <w:t>The data sources consist of secondary data obtained from reputable scientific literature, national and international policy documents related to EWS, and reports from disaster management agencies and digital infrastructure development institutions.</w:t>
      </w:r>
    </w:p>
    <w:p w14:paraId="4D3C43FB" w14:textId="07DA2C46" w:rsidR="009D4989" w:rsidRPr="006F2AEE" w:rsidRDefault="009D4989" w:rsidP="006F2AEE">
      <w:pPr>
        <w:spacing w:line="240" w:lineRule="auto"/>
        <w:ind w:firstLine="567"/>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Literature searches were conducted systematically based on relevance to EWS, digital infrastructure readiness, and disaster risk reduction, as well as source credibility indicated by publication in international journals and official disaster management documents (Aguirre-Ayerbe et al., 2020; Rokhideh et al., 2025).</w:t>
      </w:r>
      <w:r>
        <w:rPr>
          <w:rFonts w:ascii="Times New Roman" w:eastAsia="Times New Roman" w:hAnsi="Times New Roman" w:cs="Times New Roman"/>
          <w:bCs/>
          <w:kern w:val="0"/>
          <w:szCs w:val="24"/>
          <w:lang w:val="en-US" w:bidi="ar-SA"/>
          <w14:ligatures w14:val="none"/>
        </w:rPr>
        <w:t xml:space="preserve"> </w:t>
      </w:r>
      <w:r w:rsidRPr="009D4989">
        <w:rPr>
          <w:rFonts w:ascii="Times New Roman" w:eastAsia="Times New Roman" w:hAnsi="Times New Roman" w:cs="Times New Roman"/>
          <w:bCs/>
          <w:kern w:val="0"/>
          <w:szCs w:val="24"/>
          <w:lang w:val="en-US" w:bidi="ar-SA"/>
          <w14:ligatures w14:val="none"/>
        </w:rPr>
        <w:t>Data analysis was conducted using thematic analysis, involving theme categorization, descriptive-analytical synthesis, and interpretation of relationships between EWS and digital infrastructure readiness. Analytical validity was ensured through consistency of findings across sources, transparency of document selection criteria, and coherence of analytical logic in formulating causal relationships among the variables examined (Braun and Clarke, 2021).</w:t>
      </w:r>
    </w:p>
    <w:p w14:paraId="650E2675" w14:textId="77777777" w:rsidR="00FD6F7F" w:rsidRDefault="00FD6F7F" w:rsidP="00FD6F7F">
      <w:pPr>
        <w:spacing w:after="0" w:line="240" w:lineRule="auto"/>
        <w:rPr>
          <w:rFonts w:ascii="Times New Roman" w:eastAsia="Times New Roman" w:hAnsi="Times New Roman" w:cs="Times New Roman"/>
          <w:b/>
          <w:kern w:val="0"/>
          <w:szCs w:val="24"/>
          <w:lang w:bidi="ar-SA"/>
          <w14:ligatures w14:val="none"/>
        </w:rPr>
      </w:pPr>
      <w:r w:rsidRPr="00FD6F7F">
        <w:rPr>
          <w:rFonts w:ascii="Times New Roman" w:eastAsia="Times New Roman" w:hAnsi="Times New Roman" w:cs="Times New Roman"/>
          <w:b/>
          <w:kern w:val="0"/>
          <w:szCs w:val="24"/>
          <w:lang w:bidi="ar-SA"/>
          <w14:ligatures w14:val="none"/>
        </w:rPr>
        <w:t>RESULTS AND DISCUSSION</w:t>
      </w:r>
    </w:p>
    <w:p w14:paraId="0F755494" w14:textId="77777777" w:rsidR="009D4989" w:rsidRDefault="009D4989" w:rsidP="009D4989">
      <w:pPr>
        <w:spacing w:after="0" w:line="240" w:lineRule="auto"/>
        <w:jc w:val="both"/>
        <w:rPr>
          <w:rFonts w:ascii="Times New Roman" w:eastAsia="Times New Roman" w:hAnsi="Times New Roman" w:cs="Times New Roman"/>
          <w:b/>
          <w:bCs/>
          <w:kern w:val="0"/>
          <w:szCs w:val="24"/>
          <w:lang w:val="en-US" w:bidi="ar-SA"/>
          <w14:ligatures w14:val="none"/>
        </w:rPr>
      </w:pPr>
      <w:r w:rsidRPr="009D4989">
        <w:rPr>
          <w:rFonts w:ascii="Times New Roman" w:eastAsia="Times New Roman" w:hAnsi="Times New Roman" w:cs="Times New Roman"/>
          <w:b/>
          <w:bCs/>
          <w:kern w:val="0"/>
          <w:szCs w:val="24"/>
          <w:lang w:val="en-US" w:bidi="ar-SA"/>
          <w14:ligatures w14:val="none"/>
        </w:rPr>
        <w:t>Early Warning Systems as a Strategic Instrument in Disaster Impact Reduction</w:t>
      </w:r>
    </w:p>
    <w:p w14:paraId="7F920D29" w14:textId="77777777" w:rsidR="009D4989" w:rsidRDefault="009D4989" w:rsidP="009D4989">
      <w:pPr>
        <w:spacing w:after="0" w:line="240" w:lineRule="auto"/>
        <w:ind w:firstLine="567"/>
        <w:jc w:val="both"/>
        <w:rPr>
          <w:rFonts w:ascii="Times New Roman" w:eastAsia="Times New Roman" w:hAnsi="Times New Roman" w:cs="Times New Roman"/>
          <w:b/>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Normatively, Early Warning Systems are understood as strategic instruments in disaster risk reduction due to their capacity to provide early information that enables preventive actions before hazards escalate into disasters. Within global disaster policy frameworks, EWS functions not only as a technical hazard detection tool but as a system that connects scientific knowledge, institutional capacity, and community response (Rokhideh et al., 2025; García and Fearnley, 2012). Therefore, EWS effectiveness should be assessed not solely based on predictive accuracy, but on its contribution to reducing fatalities and socio-economic losses.</w:t>
      </w:r>
    </w:p>
    <w:p w14:paraId="7E6229B9" w14:textId="77777777" w:rsidR="009D4989" w:rsidRDefault="009D4989" w:rsidP="009D4989">
      <w:pPr>
        <w:spacing w:after="0" w:line="240" w:lineRule="auto"/>
        <w:ind w:firstLine="567"/>
        <w:jc w:val="both"/>
        <w:rPr>
          <w:rFonts w:ascii="Times New Roman" w:eastAsia="Times New Roman" w:hAnsi="Times New Roman" w:cs="Times New Roman"/>
          <w:b/>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However, cross-literature findings indicate that the contribution of Early Warning Systems to disaster impact reduction remains inconsistent. Many EWS have successfully improved hazard detection accuracy, particularly for hydrometeorological and seismic hazards, yet have not fully transformed into effective mechanisms of collective mitigation (Cremen and Galasso, 2020; Najafi et al., 2024). This condition reflects a gap between the technical capabilities of the system and the social and institutional capacity to translate warnings into concrete action.</w:t>
      </w:r>
    </w:p>
    <w:p w14:paraId="73E064DC" w14:textId="77777777" w:rsidR="009D4989" w:rsidRDefault="009D4989" w:rsidP="009D4989">
      <w:pPr>
        <w:spacing w:after="0" w:line="240" w:lineRule="auto"/>
        <w:ind w:firstLine="567"/>
        <w:jc w:val="both"/>
        <w:rPr>
          <w:rFonts w:ascii="Times New Roman" w:eastAsia="Times New Roman" w:hAnsi="Times New Roman" w:cs="Times New Roman"/>
          <w:b/>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One of the primary challenges lies in the dominance of a technocratic approach in EWS development. Most research and policy frameworks position EWS as information systems that terminate at the warning dissemination stage, without ensuring that the information is understandable, trusted, and actionable by communities (Perera et al., 2020; Pescaroli et al., 2025). As a result, EWS often functions merely as a data provider rather than as a trigger for coordinated mitigation actions.</w:t>
      </w:r>
    </w:p>
    <w:p w14:paraId="03A8AA49" w14:textId="77777777" w:rsidR="009D4989" w:rsidRDefault="009D4989" w:rsidP="009D4989">
      <w:pPr>
        <w:spacing w:after="0" w:line="240" w:lineRule="auto"/>
        <w:ind w:firstLine="567"/>
        <w:jc w:val="both"/>
        <w:rPr>
          <w:rFonts w:ascii="Times New Roman" w:eastAsia="Times New Roman" w:hAnsi="Times New Roman" w:cs="Times New Roman"/>
          <w:b/>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In disaster practice, the effectiveness of EWS is highly dependent on the system’s ability to reach the most vulnerable populations in a timely manner. Rana et al. (2020) demonstrate that delayed warnings or warnings that fail to reach specific communities directly contribute to evacuation failures and increased disaster casualties. This finding reinforces the argument that EWS must be understood as a risk communication system that depends on the infrastructure and social context in which it operates.</w:t>
      </w:r>
    </w:p>
    <w:p w14:paraId="64757697" w14:textId="77777777" w:rsidR="009D4989" w:rsidRDefault="009D4989" w:rsidP="009D4989">
      <w:pPr>
        <w:spacing w:after="0" w:line="240" w:lineRule="auto"/>
        <w:ind w:firstLine="567"/>
        <w:jc w:val="both"/>
        <w:rPr>
          <w:rFonts w:ascii="Times New Roman" w:eastAsia="Times New Roman" w:hAnsi="Times New Roman" w:cs="Times New Roman"/>
          <w:b/>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Furthermore, EWS frequently operates within fragmented institutional landscapes. Coordination among disaster management agencies, technical institutions, and local governments is often suboptimal, resulting in warning messages that are inconsistent or even contradictory (García and Fearnley, 2012; Rokhideh et al., 2025). Such conditions undermine public trust in early warning systems and reduce the likelihood of appropriate community responses.</w:t>
      </w:r>
    </w:p>
    <w:p w14:paraId="45D50486" w14:textId="77777777" w:rsidR="009D4989" w:rsidRDefault="009D4989" w:rsidP="009D4989">
      <w:pPr>
        <w:spacing w:after="0" w:line="240" w:lineRule="auto"/>
        <w:ind w:firstLine="567"/>
        <w:jc w:val="both"/>
        <w:rPr>
          <w:rFonts w:ascii="Times New Roman" w:eastAsia="Times New Roman" w:hAnsi="Times New Roman" w:cs="Times New Roman"/>
          <w:b/>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In developing country contexts, challenges to EWS effectiveness are further compounded by limited institutional capacity and unequal access to technology. Aguirre-Ayerbe et al. (2020) show that in many Asian countries, EWS exists formally but does not function optimally due to limited supporting infrastructure and weak system integration. This demonstrates that institutional existence of EWS cannot be equated with its operational effectiveness.</w:t>
      </w:r>
    </w:p>
    <w:p w14:paraId="2EF1D2A0" w14:textId="5D815635" w:rsidR="009D4989" w:rsidRPr="009D4989" w:rsidRDefault="009D4989" w:rsidP="009D4989">
      <w:pPr>
        <w:spacing w:after="0" w:line="240" w:lineRule="auto"/>
        <w:ind w:firstLine="567"/>
        <w:jc w:val="both"/>
        <w:rPr>
          <w:rFonts w:ascii="Times New Roman" w:eastAsia="Times New Roman" w:hAnsi="Times New Roman" w:cs="Times New Roman"/>
          <w:b/>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Accordingly, EWS must be repositioned as a strategic instrument oriented not only toward hazard detection, but also toward tangible impact reduction through collective action. This repositioning requires a systemic approach that integrates technology, digital infrastructure, governance, and community social capacity (De Perez et al., 2022; Hermans et al., 2022). Without such an approach, EWS risks remaining a passive information system that fails to achieve its primary objective of disaster risk reduction.</w:t>
      </w:r>
    </w:p>
    <w:p w14:paraId="6BF02D63" w14:textId="383B3E91" w:rsidR="009D4989" w:rsidRPr="009D4989" w:rsidRDefault="009D4989" w:rsidP="006F2AEE">
      <w:pPr>
        <w:spacing w:line="240" w:lineRule="auto"/>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This discussion underscores that the strategic role of EWS in reducing disaster impacts cannot be separated from its operational context. EWS will only be effective when it functions as part of a socio-technical system capable of bridging scientific knowledge and community action. Therefore, EWS analysis must move beyond technical evaluation and incorporate structural factors that determine the system’s real-world functionality (Agbehadji et al., 2023; Rokhideh et al., 2025).</w:t>
      </w:r>
    </w:p>
    <w:p w14:paraId="7C45F284" w14:textId="77777777" w:rsidR="009D4989" w:rsidRPr="009D4989" w:rsidRDefault="009D4989" w:rsidP="009D4989">
      <w:pPr>
        <w:spacing w:after="0" w:line="240" w:lineRule="auto"/>
        <w:jc w:val="both"/>
        <w:rPr>
          <w:rFonts w:ascii="Times New Roman" w:eastAsia="Times New Roman" w:hAnsi="Times New Roman" w:cs="Times New Roman"/>
          <w:b/>
          <w:kern w:val="0"/>
          <w:szCs w:val="24"/>
          <w:lang w:val="en-US" w:bidi="ar-SA"/>
          <w14:ligatures w14:val="none"/>
        </w:rPr>
      </w:pPr>
      <w:r w:rsidRPr="009D4989">
        <w:rPr>
          <w:rFonts w:ascii="Times New Roman" w:eastAsia="Times New Roman" w:hAnsi="Times New Roman" w:cs="Times New Roman"/>
          <w:b/>
          <w:kern w:val="0"/>
          <w:szCs w:val="24"/>
          <w:lang w:val="en-US" w:bidi="ar-SA"/>
          <w14:ligatures w14:val="none"/>
        </w:rPr>
        <w:t>Digital Infrastructure Readiness as a Prerequisite for the Effectiveness of Early Warning Systems</w:t>
      </w:r>
    </w:p>
    <w:p w14:paraId="754058B5" w14:textId="77777777" w:rsidR="009D4989" w:rsidRDefault="009D4989" w:rsidP="009D4989">
      <w:pPr>
        <w:spacing w:after="0" w:line="240" w:lineRule="auto"/>
        <w:ind w:firstLine="567"/>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Digital infrastructure readiness constitutes a fundamental prerequisite for the effectiveness of Early Warning Systems in reducing disaster impacts. Digital infrastructure encompasses communication networks, data systems, information processing devices, and energy supply that enable EWS to operate reliably and in real time (Esposito et al., 2022; Poslad et al., 2015). Without adequate infrastructure readiness, EWS cannot perform its core function as a timely warning system capable of reaching communities.</w:t>
      </w:r>
    </w:p>
    <w:p w14:paraId="1B079260" w14:textId="361F17CF" w:rsidR="009D4989" w:rsidRDefault="009D4989" w:rsidP="009D4989">
      <w:pPr>
        <w:spacing w:after="0" w:line="240" w:lineRule="auto"/>
        <w:ind w:firstLine="567"/>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Numerous studies indicate that regional disparities in digital infrastructure represent a major factor contributing to EWS failure. Areas with limited telecommunications networks and unstable electricity supply frequently experience delays or failures in warning transmission, preventing communities from receiving sufficient information to undertake mitigation actions (Aguirre-Ayerbe et al., 2020; Chavula et al., 2025). This condition creates systemic exclusion of vulnerable populations that are most in need of protection.</w:t>
      </w:r>
      <w:r>
        <w:rPr>
          <w:rFonts w:ascii="Times New Roman" w:eastAsia="Times New Roman" w:hAnsi="Times New Roman" w:cs="Times New Roman"/>
          <w:bCs/>
          <w:kern w:val="0"/>
          <w:szCs w:val="24"/>
          <w:lang w:val="en-US" w:bidi="ar-SA"/>
          <w14:ligatures w14:val="none"/>
        </w:rPr>
        <w:t xml:space="preserve"> </w:t>
      </w:r>
      <w:r w:rsidRPr="009D4989">
        <w:rPr>
          <w:rFonts w:ascii="Times New Roman" w:eastAsia="Times New Roman" w:hAnsi="Times New Roman" w:cs="Times New Roman"/>
          <w:bCs/>
          <w:kern w:val="0"/>
          <w:szCs w:val="24"/>
          <w:lang w:val="en-US" w:bidi="ar-SA"/>
          <w14:ligatures w14:val="none"/>
        </w:rPr>
        <w:t>Beyond network availability, data system readiness also plays a critical role. Modern EWS relies on integrated data from multiple sources, including sensors, satellite imagery, and artificial intelligence based predictive models (Reichstein et al., 2025; Najafi et al., 2024). When data systems are poorly integrated or processing capacity is limited, warning information becomes fragmented and difficult to interpret by decision makers and communities alike.</w:t>
      </w:r>
    </w:p>
    <w:p w14:paraId="7D0C843C" w14:textId="77777777" w:rsidR="009D4989" w:rsidRDefault="009D4989" w:rsidP="009D4989">
      <w:pPr>
        <w:spacing w:after="0" w:line="240" w:lineRule="auto"/>
        <w:ind w:firstLine="567"/>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Digital infrastructure readiness is also closely linked to the reliability of energy supply. Many disaster-prone regions experience power outages precisely when warning systems are most needed. De Perez et al. (2022) show that energy supply failure during disasters is one of the primary causes of early warning communication breakdowns. This finding emphasizes that EWS digital infrastructure must be designed with resilience to extreme conditions in mind.</w:t>
      </w:r>
    </w:p>
    <w:p w14:paraId="06F85A31" w14:textId="77777777" w:rsidR="006F2AEE" w:rsidRDefault="009D4989" w:rsidP="006F2AEE">
      <w:pPr>
        <w:spacing w:after="0" w:line="240" w:lineRule="auto"/>
        <w:ind w:firstLine="567"/>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Variations in digital infrastructure readiness generate significant differences in EWS effectiveness across regions. Areas with higher levels of digital readiness tend to exhibit faster and more coordinated community responses, while regions with limited infrastructure experience delayed evacuations and increased losses (Kalogiannidis et al., 2025; Rana et al., 2020). These findings reinforce the argument that digital readiness is a key determinant of EWS functionality.</w:t>
      </w:r>
    </w:p>
    <w:p w14:paraId="70B85264" w14:textId="00A8D050" w:rsidR="009D4989" w:rsidRDefault="009D4989" w:rsidP="006F2AEE">
      <w:pPr>
        <w:spacing w:after="0" w:line="240" w:lineRule="auto"/>
        <w:ind w:firstLine="567"/>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A comparison of the role of digital infrastructure in EWS effectiveness can be summarized in the following table.</w:t>
      </w:r>
    </w:p>
    <w:p w14:paraId="1D2585D6" w14:textId="77777777" w:rsidR="009D4989" w:rsidRPr="009D4989" w:rsidRDefault="009D4989" w:rsidP="009D4989">
      <w:pPr>
        <w:spacing w:after="0" w:line="240" w:lineRule="auto"/>
        <w:jc w:val="both"/>
        <w:rPr>
          <w:rFonts w:ascii="Times New Roman" w:eastAsia="Times New Roman" w:hAnsi="Times New Roman" w:cs="Times New Roman"/>
          <w:bCs/>
          <w:kern w:val="0"/>
          <w:szCs w:val="24"/>
          <w:lang w:val="en-US" w:bidi="ar-SA"/>
          <w14:ligatures w14:val="none"/>
        </w:rPr>
      </w:pPr>
    </w:p>
    <w:p w14:paraId="6A3DCA20" w14:textId="77777777" w:rsidR="009D4989" w:rsidRPr="009D4989" w:rsidRDefault="009D4989" w:rsidP="009D4989">
      <w:pPr>
        <w:spacing w:after="0" w:line="240" w:lineRule="auto"/>
        <w:jc w:val="center"/>
        <w:rPr>
          <w:rFonts w:ascii="Times New Roman" w:eastAsia="Times New Roman" w:hAnsi="Times New Roman" w:cs="Times New Roman"/>
          <w:b/>
          <w:bCs/>
          <w:kern w:val="0"/>
          <w:szCs w:val="24"/>
          <w:lang w:val="en-US" w:bidi="ar-SA"/>
          <w14:ligatures w14:val="none"/>
        </w:rPr>
      </w:pPr>
      <w:r w:rsidRPr="009D4989">
        <w:rPr>
          <w:rFonts w:ascii="Times New Roman" w:eastAsia="Times New Roman" w:hAnsi="Times New Roman" w:cs="Times New Roman"/>
          <w:b/>
          <w:bCs/>
          <w:kern w:val="0"/>
          <w:szCs w:val="24"/>
          <w:lang w:val="en-US" w:bidi="ar-SA"/>
          <w14:ligatures w14:val="none"/>
        </w:rPr>
        <w:t>Table 1. Digital Infrastructure Readiness and Its Implications for Early Warning System Effectiveness</w:t>
      </w:r>
    </w:p>
    <w:tbl>
      <w:tblPr>
        <w:tblStyle w:val="TableGrid"/>
        <w:tblW w:w="4548" w:type="dxa"/>
        <w:tblInd w:w="-1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4"/>
        <w:gridCol w:w="1439"/>
        <w:gridCol w:w="1475"/>
      </w:tblGrid>
      <w:tr w:rsidR="009D4989" w:rsidRPr="009D4989" w14:paraId="4E18CDA5" w14:textId="77777777" w:rsidTr="009D4989">
        <w:tc>
          <w:tcPr>
            <w:tcW w:w="1634" w:type="dxa"/>
            <w:tcBorders>
              <w:bottom w:val="single" w:sz="4" w:space="0" w:color="auto"/>
            </w:tcBorders>
            <w:vAlign w:val="center"/>
          </w:tcPr>
          <w:p w14:paraId="5F801AF2" w14:textId="77777777" w:rsidR="009D4989" w:rsidRPr="009D4989" w:rsidRDefault="009D4989" w:rsidP="009D4989">
            <w:pPr>
              <w:jc w:val="center"/>
              <w:rPr>
                <w:rFonts w:ascii="Times New Roman" w:eastAsia="Times New Roman" w:hAnsi="Times New Roman" w:cs="Times New Roman"/>
                <w:bCs/>
                <w:szCs w:val="24"/>
                <w:lang w:val="en-US"/>
              </w:rPr>
            </w:pPr>
            <w:r w:rsidRPr="009D4989">
              <w:rPr>
                <w:rFonts w:ascii="Times New Roman" w:eastAsia="Times New Roman" w:hAnsi="Times New Roman" w:cs="Times New Roman"/>
                <w:b/>
                <w:bCs/>
                <w:szCs w:val="24"/>
                <w:lang w:val="en-US"/>
              </w:rPr>
              <w:t>Digital Infrastructure Component</w:t>
            </w:r>
          </w:p>
        </w:tc>
        <w:tc>
          <w:tcPr>
            <w:tcW w:w="1439" w:type="dxa"/>
            <w:tcBorders>
              <w:bottom w:val="single" w:sz="4" w:space="0" w:color="auto"/>
            </w:tcBorders>
            <w:vAlign w:val="center"/>
          </w:tcPr>
          <w:p w14:paraId="50969047" w14:textId="77777777" w:rsidR="009D4989" w:rsidRPr="009D4989" w:rsidRDefault="009D4989" w:rsidP="009D4989">
            <w:pPr>
              <w:jc w:val="center"/>
              <w:rPr>
                <w:rFonts w:ascii="Times New Roman" w:eastAsia="Times New Roman" w:hAnsi="Times New Roman" w:cs="Times New Roman"/>
                <w:bCs/>
                <w:szCs w:val="24"/>
                <w:lang w:val="en-US"/>
              </w:rPr>
            </w:pPr>
            <w:r w:rsidRPr="009D4989">
              <w:rPr>
                <w:rFonts w:ascii="Times New Roman" w:eastAsia="Times New Roman" w:hAnsi="Times New Roman" w:cs="Times New Roman"/>
                <w:b/>
                <w:bCs/>
                <w:szCs w:val="24"/>
                <w:lang w:val="en-US"/>
              </w:rPr>
              <w:t>High Readiness Context</w:t>
            </w:r>
          </w:p>
        </w:tc>
        <w:tc>
          <w:tcPr>
            <w:tcW w:w="1475" w:type="dxa"/>
            <w:tcBorders>
              <w:bottom w:val="single" w:sz="4" w:space="0" w:color="auto"/>
            </w:tcBorders>
            <w:vAlign w:val="center"/>
          </w:tcPr>
          <w:p w14:paraId="3B29CFE1" w14:textId="77777777" w:rsidR="009D4989" w:rsidRPr="009D4989" w:rsidRDefault="009D4989" w:rsidP="009D4989">
            <w:pPr>
              <w:jc w:val="center"/>
              <w:rPr>
                <w:rFonts w:ascii="Times New Roman" w:eastAsia="Times New Roman" w:hAnsi="Times New Roman" w:cs="Times New Roman"/>
                <w:bCs/>
                <w:szCs w:val="24"/>
                <w:lang w:val="en-US"/>
              </w:rPr>
            </w:pPr>
            <w:r w:rsidRPr="009D4989">
              <w:rPr>
                <w:rFonts w:ascii="Times New Roman" w:eastAsia="Times New Roman" w:hAnsi="Times New Roman" w:cs="Times New Roman"/>
                <w:b/>
                <w:bCs/>
                <w:szCs w:val="24"/>
                <w:lang w:val="en-US"/>
              </w:rPr>
              <w:t>Low Readiness Context</w:t>
            </w:r>
          </w:p>
        </w:tc>
      </w:tr>
      <w:tr w:rsidR="009D4989" w:rsidRPr="009D4989" w14:paraId="382A232D" w14:textId="77777777" w:rsidTr="009D4989">
        <w:tc>
          <w:tcPr>
            <w:tcW w:w="1634" w:type="dxa"/>
            <w:tcBorders>
              <w:top w:val="single" w:sz="4" w:space="0" w:color="auto"/>
            </w:tcBorders>
            <w:vAlign w:val="center"/>
          </w:tcPr>
          <w:p w14:paraId="289603CA" w14:textId="77777777" w:rsidR="009D4989" w:rsidRPr="009D4989" w:rsidRDefault="009D4989" w:rsidP="009D4989">
            <w:pPr>
              <w:jc w:val="both"/>
              <w:rPr>
                <w:rFonts w:ascii="Times New Roman" w:eastAsia="Times New Roman" w:hAnsi="Times New Roman" w:cs="Times New Roman"/>
                <w:bCs/>
                <w:szCs w:val="24"/>
                <w:lang w:val="en-US"/>
              </w:rPr>
            </w:pPr>
            <w:r w:rsidRPr="009D4989">
              <w:rPr>
                <w:rFonts w:ascii="Times New Roman" w:eastAsia="Times New Roman" w:hAnsi="Times New Roman" w:cs="Times New Roman"/>
                <w:bCs/>
                <w:szCs w:val="24"/>
                <w:lang w:val="en-US"/>
              </w:rPr>
              <w:t>Communication Networks</w:t>
            </w:r>
          </w:p>
        </w:tc>
        <w:tc>
          <w:tcPr>
            <w:tcW w:w="1439" w:type="dxa"/>
            <w:tcBorders>
              <w:top w:val="single" w:sz="4" w:space="0" w:color="auto"/>
            </w:tcBorders>
            <w:vAlign w:val="center"/>
          </w:tcPr>
          <w:p w14:paraId="1E1C35D9" w14:textId="77777777" w:rsidR="009D4989" w:rsidRPr="009D4989" w:rsidRDefault="009D4989" w:rsidP="009D4989">
            <w:pPr>
              <w:jc w:val="both"/>
              <w:rPr>
                <w:rFonts w:ascii="Times New Roman" w:eastAsia="Times New Roman" w:hAnsi="Times New Roman" w:cs="Times New Roman"/>
                <w:bCs/>
                <w:szCs w:val="24"/>
                <w:lang w:val="en-US"/>
              </w:rPr>
            </w:pPr>
            <w:r w:rsidRPr="009D4989">
              <w:rPr>
                <w:rFonts w:ascii="Times New Roman" w:eastAsia="Times New Roman" w:hAnsi="Times New Roman" w:cs="Times New Roman"/>
                <w:bCs/>
                <w:szCs w:val="24"/>
                <w:lang w:val="en-US"/>
              </w:rPr>
              <w:t>Real time warning dissemination</w:t>
            </w:r>
          </w:p>
        </w:tc>
        <w:tc>
          <w:tcPr>
            <w:tcW w:w="1475" w:type="dxa"/>
            <w:tcBorders>
              <w:top w:val="single" w:sz="4" w:space="0" w:color="auto"/>
            </w:tcBorders>
            <w:vAlign w:val="center"/>
          </w:tcPr>
          <w:p w14:paraId="3B4A9B07" w14:textId="77777777" w:rsidR="009D4989" w:rsidRPr="009D4989" w:rsidRDefault="009D4989" w:rsidP="009D4989">
            <w:pPr>
              <w:jc w:val="both"/>
              <w:rPr>
                <w:rFonts w:ascii="Times New Roman" w:eastAsia="Times New Roman" w:hAnsi="Times New Roman" w:cs="Times New Roman"/>
                <w:bCs/>
                <w:szCs w:val="24"/>
                <w:lang w:val="en-US"/>
              </w:rPr>
            </w:pPr>
            <w:r w:rsidRPr="009D4989">
              <w:rPr>
                <w:rFonts w:ascii="Times New Roman" w:eastAsia="Times New Roman" w:hAnsi="Times New Roman" w:cs="Times New Roman"/>
                <w:bCs/>
                <w:szCs w:val="24"/>
                <w:lang w:val="en-US"/>
              </w:rPr>
              <w:t>Delayed or failed transmission</w:t>
            </w:r>
          </w:p>
        </w:tc>
      </w:tr>
      <w:tr w:rsidR="009D4989" w:rsidRPr="009D4989" w14:paraId="38D7E30A" w14:textId="77777777" w:rsidTr="009D4989">
        <w:tc>
          <w:tcPr>
            <w:tcW w:w="1634" w:type="dxa"/>
            <w:vAlign w:val="center"/>
          </w:tcPr>
          <w:p w14:paraId="439441B3" w14:textId="77777777" w:rsidR="009D4989" w:rsidRPr="009D4989" w:rsidRDefault="009D4989" w:rsidP="009D4989">
            <w:pPr>
              <w:jc w:val="both"/>
              <w:rPr>
                <w:rFonts w:ascii="Times New Roman" w:eastAsia="Times New Roman" w:hAnsi="Times New Roman" w:cs="Times New Roman"/>
                <w:bCs/>
                <w:szCs w:val="24"/>
                <w:lang w:val="en-US"/>
              </w:rPr>
            </w:pPr>
            <w:r w:rsidRPr="009D4989">
              <w:rPr>
                <w:rFonts w:ascii="Times New Roman" w:eastAsia="Times New Roman" w:hAnsi="Times New Roman" w:cs="Times New Roman"/>
                <w:bCs/>
                <w:szCs w:val="24"/>
                <w:lang w:val="en-US"/>
              </w:rPr>
              <w:t>Data Integration Systems</w:t>
            </w:r>
          </w:p>
        </w:tc>
        <w:tc>
          <w:tcPr>
            <w:tcW w:w="1439" w:type="dxa"/>
            <w:vAlign w:val="center"/>
          </w:tcPr>
          <w:p w14:paraId="29A94D64" w14:textId="77777777" w:rsidR="009D4989" w:rsidRPr="009D4989" w:rsidRDefault="009D4989" w:rsidP="009D4989">
            <w:pPr>
              <w:jc w:val="both"/>
              <w:rPr>
                <w:rFonts w:ascii="Times New Roman" w:eastAsia="Times New Roman" w:hAnsi="Times New Roman" w:cs="Times New Roman"/>
                <w:bCs/>
                <w:szCs w:val="24"/>
                <w:lang w:val="en-US"/>
              </w:rPr>
            </w:pPr>
            <w:r w:rsidRPr="009D4989">
              <w:rPr>
                <w:rFonts w:ascii="Times New Roman" w:eastAsia="Times New Roman" w:hAnsi="Times New Roman" w:cs="Times New Roman"/>
                <w:bCs/>
                <w:szCs w:val="24"/>
                <w:lang w:val="en-US"/>
              </w:rPr>
              <w:t>Integrated and actionable alerts</w:t>
            </w:r>
          </w:p>
        </w:tc>
        <w:tc>
          <w:tcPr>
            <w:tcW w:w="1475" w:type="dxa"/>
            <w:vAlign w:val="center"/>
          </w:tcPr>
          <w:p w14:paraId="5F0AB53E" w14:textId="77777777" w:rsidR="009D4989" w:rsidRPr="009D4989" w:rsidRDefault="009D4989" w:rsidP="009D4989">
            <w:pPr>
              <w:jc w:val="both"/>
              <w:rPr>
                <w:rFonts w:ascii="Times New Roman" w:eastAsia="Times New Roman" w:hAnsi="Times New Roman" w:cs="Times New Roman"/>
                <w:bCs/>
                <w:szCs w:val="24"/>
                <w:lang w:val="en-US"/>
              </w:rPr>
            </w:pPr>
            <w:r w:rsidRPr="009D4989">
              <w:rPr>
                <w:rFonts w:ascii="Times New Roman" w:eastAsia="Times New Roman" w:hAnsi="Times New Roman" w:cs="Times New Roman"/>
                <w:bCs/>
                <w:szCs w:val="24"/>
                <w:lang w:val="en-US"/>
              </w:rPr>
              <w:t>Fragmented and confusing information</w:t>
            </w:r>
          </w:p>
        </w:tc>
      </w:tr>
      <w:tr w:rsidR="009D4989" w:rsidRPr="009D4989" w14:paraId="2A84E643" w14:textId="77777777" w:rsidTr="009D4989">
        <w:tc>
          <w:tcPr>
            <w:tcW w:w="1634" w:type="dxa"/>
            <w:vAlign w:val="center"/>
          </w:tcPr>
          <w:p w14:paraId="4D2DD677" w14:textId="77777777" w:rsidR="009D4989" w:rsidRPr="009D4989" w:rsidRDefault="009D4989" w:rsidP="009D4989">
            <w:pPr>
              <w:jc w:val="both"/>
              <w:rPr>
                <w:rFonts w:ascii="Times New Roman" w:eastAsia="Times New Roman" w:hAnsi="Times New Roman" w:cs="Times New Roman"/>
                <w:bCs/>
                <w:szCs w:val="24"/>
                <w:lang w:val="en-US"/>
              </w:rPr>
            </w:pPr>
            <w:r w:rsidRPr="009D4989">
              <w:rPr>
                <w:rFonts w:ascii="Times New Roman" w:eastAsia="Times New Roman" w:hAnsi="Times New Roman" w:cs="Times New Roman"/>
                <w:bCs/>
                <w:szCs w:val="24"/>
                <w:lang w:val="en-US"/>
              </w:rPr>
              <w:t>Energy Supply</w:t>
            </w:r>
          </w:p>
        </w:tc>
        <w:tc>
          <w:tcPr>
            <w:tcW w:w="1439" w:type="dxa"/>
            <w:vAlign w:val="center"/>
          </w:tcPr>
          <w:p w14:paraId="72897948" w14:textId="77777777" w:rsidR="009D4989" w:rsidRPr="009D4989" w:rsidRDefault="009D4989" w:rsidP="009D4989">
            <w:pPr>
              <w:jc w:val="both"/>
              <w:rPr>
                <w:rFonts w:ascii="Times New Roman" w:eastAsia="Times New Roman" w:hAnsi="Times New Roman" w:cs="Times New Roman"/>
                <w:bCs/>
                <w:szCs w:val="24"/>
                <w:lang w:val="en-US"/>
              </w:rPr>
            </w:pPr>
            <w:r w:rsidRPr="009D4989">
              <w:rPr>
                <w:rFonts w:ascii="Times New Roman" w:eastAsia="Times New Roman" w:hAnsi="Times New Roman" w:cs="Times New Roman"/>
                <w:bCs/>
                <w:szCs w:val="24"/>
                <w:lang w:val="en-US"/>
              </w:rPr>
              <w:t>Stable and resilient</w:t>
            </w:r>
          </w:p>
        </w:tc>
        <w:tc>
          <w:tcPr>
            <w:tcW w:w="1475" w:type="dxa"/>
            <w:vAlign w:val="center"/>
          </w:tcPr>
          <w:p w14:paraId="1EFEA822" w14:textId="77777777" w:rsidR="009D4989" w:rsidRPr="009D4989" w:rsidRDefault="009D4989" w:rsidP="009D4989">
            <w:pPr>
              <w:jc w:val="both"/>
              <w:rPr>
                <w:rFonts w:ascii="Times New Roman" w:eastAsia="Times New Roman" w:hAnsi="Times New Roman" w:cs="Times New Roman"/>
                <w:bCs/>
                <w:szCs w:val="24"/>
                <w:lang w:val="en-US"/>
              </w:rPr>
            </w:pPr>
            <w:r w:rsidRPr="009D4989">
              <w:rPr>
                <w:rFonts w:ascii="Times New Roman" w:eastAsia="Times New Roman" w:hAnsi="Times New Roman" w:cs="Times New Roman"/>
                <w:bCs/>
                <w:szCs w:val="24"/>
                <w:lang w:val="en-US"/>
              </w:rPr>
              <w:t>Frequent disruptions</w:t>
            </w:r>
          </w:p>
        </w:tc>
      </w:tr>
      <w:tr w:rsidR="009D4989" w:rsidRPr="009D4989" w14:paraId="6B0E7FB2" w14:textId="77777777" w:rsidTr="009D4989">
        <w:tc>
          <w:tcPr>
            <w:tcW w:w="1634" w:type="dxa"/>
            <w:vAlign w:val="center"/>
          </w:tcPr>
          <w:p w14:paraId="47825DE0" w14:textId="77777777" w:rsidR="009D4989" w:rsidRPr="009D4989" w:rsidRDefault="009D4989" w:rsidP="009D4989">
            <w:pPr>
              <w:jc w:val="both"/>
              <w:rPr>
                <w:rFonts w:ascii="Times New Roman" w:eastAsia="Times New Roman" w:hAnsi="Times New Roman" w:cs="Times New Roman"/>
                <w:bCs/>
                <w:szCs w:val="24"/>
                <w:lang w:val="en-US"/>
              </w:rPr>
            </w:pPr>
            <w:r w:rsidRPr="009D4989">
              <w:rPr>
                <w:rFonts w:ascii="Times New Roman" w:eastAsia="Times New Roman" w:hAnsi="Times New Roman" w:cs="Times New Roman"/>
                <w:bCs/>
                <w:szCs w:val="24"/>
                <w:lang w:val="en-US"/>
              </w:rPr>
              <w:t>Community Access</w:t>
            </w:r>
          </w:p>
        </w:tc>
        <w:tc>
          <w:tcPr>
            <w:tcW w:w="1439" w:type="dxa"/>
            <w:vAlign w:val="center"/>
          </w:tcPr>
          <w:p w14:paraId="6F58236D" w14:textId="77777777" w:rsidR="009D4989" w:rsidRPr="009D4989" w:rsidRDefault="009D4989" w:rsidP="009D4989">
            <w:pPr>
              <w:jc w:val="both"/>
              <w:rPr>
                <w:rFonts w:ascii="Times New Roman" w:eastAsia="Times New Roman" w:hAnsi="Times New Roman" w:cs="Times New Roman"/>
                <w:bCs/>
                <w:szCs w:val="24"/>
                <w:lang w:val="en-US"/>
              </w:rPr>
            </w:pPr>
            <w:r w:rsidRPr="009D4989">
              <w:rPr>
                <w:rFonts w:ascii="Times New Roman" w:eastAsia="Times New Roman" w:hAnsi="Times New Roman" w:cs="Times New Roman"/>
                <w:bCs/>
                <w:szCs w:val="24"/>
                <w:lang w:val="en-US"/>
              </w:rPr>
              <w:t>Inclusive and widespread</w:t>
            </w:r>
          </w:p>
        </w:tc>
        <w:tc>
          <w:tcPr>
            <w:tcW w:w="1475" w:type="dxa"/>
            <w:vAlign w:val="center"/>
          </w:tcPr>
          <w:p w14:paraId="235410A0" w14:textId="77777777" w:rsidR="009D4989" w:rsidRPr="009D4989" w:rsidRDefault="009D4989" w:rsidP="009D4989">
            <w:pPr>
              <w:jc w:val="both"/>
              <w:rPr>
                <w:rFonts w:ascii="Times New Roman" w:eastAsia="Times New Roman" w:hAnsi="Times New Roman" w:cs="Times New Roman"/>
                <w:bCs/>
                <w:szCs w:val="24"/>
                <w:lang w:val="en-US"/>
              </w:rPr>
            </w:pPr>
            <w:r w:rsidRPr="009D4989">
              <w:rPr>
                <w:rFonts w:ascii="Times New Roman" w:eastAsia="Times New Roman" w:hAnsi="Times New Roman" w:cs="Times New Roman"/>
                <w:bCs/>
                <w:szCs w:val="24"/>
                <w:lang w:val="en-US"/>
              </w:rPr>
              <w:t>Selective and unequal</w:t>
            </w:r>
          </w:p>
        </w:tc>
      </w:tr>
      <w:tr w:rsidR="009D4989" w:rsidRPr="009D4989" w14:paraId="62163189" w14:textId="77777777" w:rsidTr="009D4989">
        <w:tc>
          <w:tcPr>
            <w:tcW w:w="1634" w:type="dxa"/>
            <w:vAlign w:val="center"/>
          </w:tcPr>
          <w:p w14:paraId="2645CAFF" w14:textId="77777777" w:rsidR="009D4989" w:rsidRPr="009D4989" w:rsidRDefault="009D4989" w:rsidP="009D4989">
            <w:pPr>
              <w:jc w:val="both"/>
              <w:rPr>
                <w:rFonts w:ascii="Times New Roman" w:eastAsia="Times New Roman" w:hAnsi="Times New Roman" w:cs="Times New Roman"/>
                <w:bCs/>
                <w:szCs w:val="24"/>
                <w:lang w:val="en-US"/>
              </w:rPr>
            </w:pPr>
            <w:r w:rsidRPr="009D4989">
              <w:rPr>
                <w:rFonts w:ascii="Times New Roman" w:eastAsia="Times New Roman" w:hAnsi="Times New Roman" w:cs="Times New Roman"/>
                <w:bCs/>
                <w:szCs w:val="24"/>
                <w:lang w:val="en-US"/>
              </w:rPr>
              <w:t>Response Coordination</w:t>
            </w:r>
          </w:p>
        </w:tc>
        <w:tc>
          <w:tcPr>
            <w:tcW w:w="1439" w:type="dxa"/>
            <w:vAlign w:val="center"/>
          </w:tcPr>
          <w:p w14:paraId="5E8971E0" w14:textId="77777777" w:rsidR="009D4989" w:rsidRPr="009D4989" w:rsidRDefault="009D4989" w:rsidP="009D4989">
            <w:pPr>
              <w:jc w:val="both"/>
              <w:rPr>
                <w:rFonts w:ascii="Times New Roman" w:eastAsia="Times New Roman" w:hAnsi="Times New Roman" w:cs="Times New Roman"/>
                <w:bCs/>
                <w:szCs w:val="24"/>
                <w:lang w:val="en-US"/>
              </w:rPr>
            </w:pPr>
            <w:r w:rsidRPr="009D4989">
              <w:rPr>
                <w:rFonts w:ascii="Times New Roman" w:eastAsia="Times New Roman" w:hAnsi="Times New Roman" w:cs="Times New Roman"/>
                <w:bCs/>
                <w:szCs w:val="24"/>
                <w:lang w:val="en-US"/>
              </w:rPr>
              <w:t>Fast and coordinated action</w:t>
            </w:r>
          </w:p>
        </w:tc>
        <w:tc>
          <w:tcPr>
            <w:tcW w:w="1475" w:type="dxa"/>
            <w:vAlign w:val="center"/>
          </w:tcPr>
          <w:p w14:paraId="59E28507" w14:textId="77777777" w:rsidR="009D4989" w:rsidRPr="009D4989" w:rsidRDefault="009D4989" w:rsidP="009D4989">
            <w:pPr>
              <w:jc w:val="both"/>
              <w:rPr>
                <w:rFonts w:ascii="Times New Roman" w:eastAsia="Times New Roman" w:hAnsi="Times New Roman" w:cs="Times New Roman"/>
                <w:bCs/>
                <w:szCs w:val="24"/>
                <w:lang w:val="en-US"/>
              </w:rPr>
            </w:pPr>
            <w:r w:rsidRPr="009D4989">
              <w:rPr>
                <w:rFonts w:ascii="Times New Roman" w:eastAsia="Times New Roman" w:hAnsi="Times New Roman" w:cs="Times New Roman"/>
                <w:bCs/>
                <w:szCs w:val="24"/>
                <w:lang w:val="en-US"/>
              </w:rPr>
              <w:t>Slow and uncoordinated response</w:t>
            </w:r>
          </w:p>
        </w:tc>
      </w:tr>
    </w:tbl>
    <w:p w14:paraId="0877465D" w14:textId="77777777" w:rsidR="009D4989" w:rsidRPr="009D4989" w:rsidRDefault="009D4989" w:rsidP="009D4989">
      <w:pPr>
        <w:spacing w:after="0" w:line="240" w:lineRule="auto"/>
        <w:jc w:val="both"/>
        <w:rPr>
          <w:rFonts w:ascii="Times New Roman" w:eastAsia="Times New Roman" w:hAnsi="Times New Roman" w:cs="Times New Roman"/>
          <w:bCs/>
          <w:kern w:val="0"/>
          <w:szCs w:val="24"/>
          <w:lang w:val="en-US" w:bidi="ar-SA"/>
          <w14:ligatures w14:val="none"/>
        </w:rPr>
      </w:pPr>
    </w:p>
    <w:p w14:paraId="6B25D1E8" w14:textId="77777777" w:rsidR="009D4989" w:rsidRDefault="009D4989" w:rsidP="009D4989">
      <w:pPr>
        <w:spacing w:after="0" w:line="240" w:lineRule="auto"/>
        <w:ind w:firstLine="567"/>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The table indicates that digital infrastructure readiness constitutes a structural condition that determines whether an Early Warning System can function as a mitigation instrument or merely as an information system. Adequate infrastructure enables early warnings to be translated into collective action, whereas weak infrastructure obstructs this process. This finding is consistent with Agbehadji et al. (2023), who emphasize that technological investment without corresponding infrastructure readiness results only in fragile warning systems.</w:t>
      </w:r>
    </w:p>
    <w:p w14:paraId="1E613991" w14:textId="77777777" w:rsidR="009D4989" w:rsidRDefault="009D4989" w:rsidP="009D4989">
      <w:pPr>
        <w:spacing w:after="0" w:line="240" w:lineRule="auto"/>
        <w:ind w:firstLine="567"/>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Beyond technical aspects, digital infrastructure readiness also interacts with governance capacity and community digital literacy. Infrastructure availability that is not supported by institutional capacity and public understanding remains vulnerable to failure during crisis situations (Perera et al., 2020; Pescaroli et al., 2025). This demonstrates that digital readiness must be understood as a combination of hardware, systems, and human capacity.</w:t>
      </w:r>
    </w:p>
    <w:p w14:paraId="3CA0D1D7" w14:textId="674C3D9D" w:rsidR="009D4989" w:rsidRPr="006F2AEE" w:rsidRDefault="009D4989" w:rsidP="006F2AEE">
      <w:pPr>
        <w:spacing w:line="240" w:lineRule="auto"/>
        <w:ind w:firstLine="567"/>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Accordingly, this discussion confirms that the effectiveness of Early Warning Systems in reducing disaster impacts is strongly determined by digital infrastructure readiness. Without such readiness, EWS cannot perform its strategic function optimally. This analysis reinforces the argument that strengthening EWS must begin with mapping and reducing digital infrastructure gaps as an integral component of disaster risk reduction policy (Rokhideh et al., 2025; De Perez et al., 2022).</w:t>
      </w:r>
    </w:p>
    <w:p w14:paraId="740CD007" w14:textId="12EA2BD9" w:rsidR="009D4989" w:rsidRPr="009D4989" w:rsidRDefault="009D4989" w:rsidP="009D4989">
      <w:pPr>
        <w:spacing w:after="0" w:line="240" w:lineRule="auto"/>
        <w:jc w:val="both"/>
        <w:rPr>
          <w:rFonts w:ascii="Times New Roman" w:eastAsia="Times New Roman" w:hAnsi="Times New Roman" w:cs="Times New Roman"/>
          <w:b/>
          <w:bCs/>
          <w:kern w:val="0"/>
          <w:szCs w:val="24"/>
          <w:lang w:val="en-US" w:bidi="ar-SA"/>
          <w14:ligatures w14:val="none"/>
        </w:rPr>
      </w:pPr>
      <w:r w:rsidRPr="009D4989">
        <w:rPr>
          <w:rFonts w:ascii="Times New Roman" w:eastAsia="Times New Roman" w:hAnsi="Times New Roman" w:cs="Times New Roman"/>
          <w:b/>
          <w:bCs/>
          <w:kern w:val="0"/>
          <w:szCs w:val="24"/>
          <w:lang w:val="en-US" w:bidi="ar-SA"/>
          <w14:ligatures w14:val="none"/>
        </w:rPr>
        <w:t>Governance and System Integration Challenges in Early Warning System Implementation</w:t>
      </w:r>
    </w:p>
    <w:p w14:paraId="5EA33AE3" w14:textId="77777777" w:rsidR="009D4989" w:rsidRDefault="009D4989" w:rsidP="009D4989">
      <w:pPr>
        <w:spacing w:after="0" w:line="240" w:lineRule="auto"/>
        <w:ind w:firstLine="567"/>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Governance constitutes a key dimension that determines whether an Early Warning System can function as an instrument for disaster impact reduction or merely as a passive information system. In disaster management literature, EWS is understood as a system that requires cross sectoral and cross institutional coordination, involving technical institutions, disaster management authorities, local governments, and civil society actors (García and Fearnley, 2012; Rokhideh et al., 2025). In practice, however, EWS governance continues to face serious challenges in the form of institutional fragmentation and weak system integration mechanisms.</w:t>
      </w:r>
    </w:p>
    <w:p w14:paraId="288446B9" w14:textId="77777777" w:rsidR="009D4989" w:rsidRDefault="009D4989" w:rsidP="009D4989">
      <w:pPr>
        <w:spacing w:after="0" w:line="240" w:lineRule="auto"/>
        <w:ind w:firstLine="567"/>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One of the primary challenges in EWS implementation is the fragmentation of authority and responsibility among institutions. Early warning systems often involve multiple actors with different mandates, such as meteorological agencies, disaster management bodies, technical ministries, and local governments. This fragmentation slows decision making processes and weakens coordination, particularly during emergency situations that require rapid response (Perera et al., 2020; Rokhideh et al., 2025). As a result, warning messages received by communities are often delayed or inconsistent.</w:t>
      </w:r>
    </w:p>
    <w:p w14:paraId="11B3174C" w14:textId="77777777" w:rsidR="009D4989" w:rsidRDefault="009D4989" w:rsidP="009D4989">
      <w:pPr>
        <w:spacing w:after="0" w:line="240" w:lineRule="auto"/>
        <w:ind w:firstLine="567"/>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In addition to institutional fragmentation, data and communication system integration remains a structural challenge in EWS. Many early warning systems are developed sectorally and lack interoperability, preventing integrated data processing. Hermans et al. (2022) show that failure to integrate scientific data with operational systems causes warning information to lose the local context necessary for decision making. This condition weakens the capacity of EWS to produce relevant and actionable warnings.</w:t>
      </w:r>
    </w:p>
    <w:p w14:paraId="7ABF0489" w14:textId="77777777" w:rsidR="009D4989" w:rsidRDefault="009D4989" w:rsidP="009D4989">
      <w:pPr>
        <w:spacing w:after="0" w:line="240" w:lineRule="auto"/>
        <w:ind w:firstLine="567"/>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Integration challenges are also evident in early warning communication channels. In many cases, warnings are disseminated through multiple uncoordinated channels, including text messages, social media, sirens, and mass media. This lack of synchronization can generate confusion at the community level, particularly when messages are inconsistent or contradictory (Pescaroli et al., 2025; Rana et al., 2020). This demonstrates that communication system integration is a critical aspect of EWS governance.</w:t>
      </w:r>
    </w:p>
    <w:p w14:paraId="6FF03B27" w14:textId="77777777" w:rsidR="009D4989" w:rsidRDefault="009D4989" w:rsidP="009D4989">
      <w:pPr>
        <w:spacing w:after="0" w:line="240" w:lineRule="auto"/>
        <w:ind w:firstLine="567"/>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Governance challenges in EWS implementation become more complex when linked to the readiness of local governments and institutions. Kalogiannidis et al. (2025) show that institutional capacity at the local level strongly determines the effectiveness of responses to early warnings. Regions with weak governance capacity tend to experience difficulties translating warnings into operational action, even when warning information is available. This finding reinforces the argument that EWS requires strong institutional support at all levels of government.</w:t>
      </w:r>
    </w:p>
    <w:p w14:paraId="5E096AE7" w14:textId="77777777" w:rsidR="009D4989" w:rsidRDefault="009D4989" w:rsidP="009D4989">
      <w:pPr>
        <w:spacing w:after="0" w:line="240" w:lineRule="auto"/>
        <w:ind w:firstLine="567"/>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Beyond institutional factors, digital literacy and community participation represent critical challenges in EWS governance. Advanced digital infrastructure and warning systems will not be effective if communities do not understand the meaning of warnings or lack trust in the system. Pescaroli et al. (2025) emphasize that low levels of risk literacy and digital literacy contribute significantly to community response failure. This indicates that EWS governance must encompass social and educational dimensions, not solely technical and administrative aspects.</w:t>
      </w:r>
    </w:p>
    <w:p w14:paraId="44EE1FEF" w14:textId="77777777" w:rsidR="009D4989" w:rsidRDefault="009D4989" w:rsidP="009D4989">
      <w:pPr>
        <w:spacing w:after="0" w:line="240" w:lineRule="auto"/>
        <w:ind w:firstLine="567"/>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Limited community participation in the design and evaluation of EWS also undermines system legitimacy. Many early warning systems are designed through top down approaches without involving local communities as end users. Hermans et al. (2022) demonstrate that integrating local knowledge into EWS enhances relevance and public trust. Without such participation, EWS risks misalignment with local social and cultural contexts.</w:t>
      </w:r>
      <w:r>
        <w:rPr>
          <w:rFonts w:ascii="Times New Roman" w:eastAsia="Times New Roman" w:hAnsi="Times New Roman" w:cs="Times New Roman"/>
          <w:bCs/>
          <w:kern w:val="0"/>
          <w:szCs w:val="24"/>
          <w:lang w:val="en-US" w:bidi="ar-SA"/>
          <w14:ligatures w14:val="none"/>
        </w:rPr>
        <w:t xml:space="preserve"> </w:t>
      </w:r>
      <w:r w:rsidRPr="009D4989">
        <w:rPr>
          <w:rFonts w:ascii="Times New Roman" w:eastAsia="Times New Roman" w:hAnsi="Times New Roman" w:cs="Times New Roman"/>
          <w:bCs/>
          <w:kern w:val="0"/>
          <w:szCs w:val="24"/>
          <w:lang w:val="en-US" w:bidi="ar-SA"/>
          <w14:ligatures w14:val="none"/>
        </w:rPr>
        <w:t>Within the context of digitalization, EWS governance challenges are also related to data security and system reliability. Dependence on digital systems increases vulnerability to technical failures, cyber threats, and infrastructure damage during disasters. Esposito et al. (2022) emphasize that digital system resilience must be an integral component of EWS governance. Without adequate resilience planning, digitalization may create new vulnerabilities within early warning systems.</w:t>
      </w:r>
    </w:p>
    <w:p w14:paraId="4A428062" w14:textId="16778AC8" w:rsidR="009D4989" w:rsidRPr="006F2AEE" w:rsidRDefault="009D4989" w:rsidP="006F2AEE">
      <w:pPr>
        <w:spacing w:line="240" w:lineRule="auto"/>
        <w:ind w:firstLine="567"/>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Overall, this discussion shows that the primary challenges of EWS implementation do not lie in the absence of technology, but in immature governance and system integration. EWS can only function effectively when supported by strong institutional coordination, integrated data and communication systems, and meaningful community participation (De Perez et al., 2022; Rokhideh et al., 2025). Accordingly, strengthening EWS should prioritize governance reform and system integration as foundational elements of disaster impact reduction.</w:t>
      </w:r>
    </w:p>
    <w:p w14:paraId="175D46ED" w14:textId="77777777" w:rsidR="00FD6F7F" w:rsidRDefault="00FD6F7F" w:rsidP="00FD6F7F">
      <w:pPr>
        <w:spacing w:after="0" w:line="240" w:lineRule="auto"/>
        <w:jc w:val="both"/>
        <w:rPr>
          <w:rFonts w:ascii="Times New Roman" w:eastAsia="Times New Roman" w:hAnsi="Times New Roman" w:cs="Times New Roman"/>
          <w:b/>
          <w:kern w:val="0"/>
          <w:szCs w:val="24"/>
          <w:lang w:bidi="ar-SA"/>
          <w14:ligatures w14:val="none"/>
        </w:rPr>
      </w:pPr>
      <w:r w:rsidRPr="00FD6F7F">
        <w:rPr>
          <w:rFonts w:ascii="Times New Roman" w:eastAsia="Times New Roman" w:hAnsi="Times New Roman" w:cs="Times New Roman"/>
          <w:b/>
          <w:kern w:val="0"/>
          <w:szCs w:val="24"/>
          <w:lang w:bidi="ar-SA"/>
          <w14:ligatures w14:val="none"/>
        </w:rPr>
        <w:t>CONCLUSIONS</w:t>
      </w:r>
    </w:p>
    <w:p w14:paraId="42D6ADC5" w14:textId="77777777" w:rsidR="009D4989" w:rsidRDefault="009D4989" w:rsidP="009D4989">
      <w:pPr>
        <w:spacing w:after="0" w:line="240" w:lineRule="auto"/>
        <w:ind w:firstLine="567"/>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This study demonstrates that Early Warning Systems possess strategic potential in reducing disaster impacts, yet their effectiveness is highly dependent on digital infrastructure readiness and supporting governance systems. The findings indicate that EWS often remains limited to information dissemination due to constraints in communication networks, data integration, and institutional capacity, preventing full transformation into effective instruments of collective mitigation.</w:t>
      </w:r>
    </w:p>
    <w:p w14:paraId="637758C5" w14:textId="77777777" w:rsidR="009D4989" w:rsidRDefault="009D4989" w:rsidP="009D4989">
      <w:pPr>
        <w:spacing w:after="0" w:line="240" w:lineRule="auto"/>
        <w:ind w:firstLine="567"/>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From a theoretical perspective, this study reinforces the view that EWS must be understood as a socio technical system whose effectiveness depends on the interaction between technology, digital infrastructure, governance, and community social capacity. Approaches that overemphasize technical aspects are insufficient to explain variations in EWS effectiveness in disaster practice. Therefore, EWS research must integrate technological analysis with institutional and social dimensions in a more comprehensive manner.</w:t>
      </w:r>
    </w:p>
    <w:p w14:paraId="143B526B" w14:textId="4C2FDE7E" w:rsidR="009D4989" w:rsidRPr="009D4989" w:rsidRDefault="009D4989" w:rsidP="006F2AEE">
      <w:pPr>
        <w:spacing w:line="240" w:lineRule="auto"/>
        <w:ind w:firstLine="567"/>
        <w:jc w:val="both"/>
        <w:rPr>
          <w:rFonts w:ascii="Times New Roman" w:eastAsia="Times New Roman" w:hAnsi="Times New Roman" w:cs="Times New Roman"/>
          <w:bCs/>
          <w:kern w:val="0"/>
          <w:szCs w:val="24"/>
          <w:lang w:val="en-US" w:bidi="ar-SA"/>
          <w14:ligatures w14:val="none"/>
        </w:rPr>
      </w:pPr>
      <w:r w:rsidRPr="009D4989">
        <w:rPr>
          <w:rFonts w:ascii="Times New Roman" w:eastAsia="Times New Roman" w:hAnsi="Times New Roman" w:cs="Times New Roman"/>
          <w:bCs/>
          <w:kern w:val="0"/>
          <w:szCs w:val="24"/>
          <w:lang w:val="en-US" w:bidi="ar-SA"/>
          <w14:ligatures w14:val="none"/>
        </w:rPr>
        <w:t>From a practical perspective, the findings provide important implications for disaster risk reduction policy formulation. Strengthening EWS should begin with mapping digital infrastructure readiness, improving cross institutional governance, and enhancing digital literacy and community participation. Without such systemic efforts, investments in EWS technology risk failing to produce significant disaster impact reduction. Future research is recommended to examine adaptive and context specific EWS governance models across disaster prone regions.</w:t>
      </w:r>
    </w:p>
    <w:p w14:paraId="12ECC191" w14:textId="77777777" w:rsidR="00FD6F7F" w:rsidRPr="00FD6F7F" w:rsidRDefault="00FD6F7F" w:rsidP="00FD6F7F">
      <w:pPr>
        <w:spacing w:after="0" w:line="240" w:lineRule="auto"/>
        <w:jc w:val="both"/>
        <w:rPr>
          <w:rFonts w:ascii="Times New Roman" w:eastAsia="Times New Roman" w:hAnsi="Times New Roman" w:cs="Times New Roman"/>
          <w:b/>
          <w:kern w:val="0"/>
          <w:szCs w:val="24"/>
          <w:lang w:val="pt-BR" w:bidi="ar-SA"/>
          <w14:ligatures w14:val="none"/>
        </w:rPr>
      </w:pPr>
      <w:r w:rsidRPr="00FD6F7F">
        <w:rPr>
          <w:rFonts w:ascii="Times New Roman" w:eastAsia="Times New Roman" w:hAnsi="Times New Roman" w:cs="Times New Roman"/>
          <w:b/>
          <w:kern w:val="0"/>
          <w:szCs w:val="24"/>
          <w:lang w:val="pt-BR" w:bidi="ar-SA"/>
          <w14:ligatures w14:val="none"/>
        </w:rPr>
        <w:t>REFERENCES</w:t>
      </w:r>
    </w:p>
    <w:p w14:paraId="23885B90" w14:textId="77777777" w:rsidR="009D4989" w:rsidRPr="009D4989" w:rsidRDefault="009D4989" w:rsidP="009D4989">
      <w:pPr>
        <w:spacing w:after="0"/>
        <w:ind w:left="426" w:hanging="426"/>
        <w:jc w:val="both"/>
        <w:rPr>
          <w:rFonts w:ascii="Times New Roman" w:hAnsi="Times New Roman" w:cs="Times New Roman"/>
          <w:lang w:val="en-US"/>
        </w:rPr>
      </w:pPr>
      <w:r w:rsidRPr="009D4989">
        <w:rPr>
          <w:rFonts w:ascii="Times New Roman" w:hAnsi="Times New Roman" w:cs="Times New Roman"/>
          <w:lang w:val="pt-BR"/>
        </w:rPr>
        <w:t xml:space="preserve">Agbehadji, I., Schütte, S., Masinde, M., Botai, J., &amp; Mabhaudhi, T. (2023). </w:t>
      </w:r>
      <w:r w:rsidRPr="009D4989">
        <w:rPr>
          <w:rFonts w:ascii="Times New Roman" w:hAnsi="Times New Roman" w:cs="Times New Roman"/>
          <w:lang w:val="en-US"/>
        </w:rPr>
        <w:t>Climate Risks Resilience Development: A Bibliometric Analysis of Climate-Related Early Warning Systems in Southern Africa. </w:t>
      </w:r>
      <w:r w:rsidRPr="009D4989">
        <w:rPr>
          <w:rFonts w:ascii="Times New Roman" w:hAnsi="Times New Roman" w:cs="Times New Roman"/>
          <w:i/>
          <w:iCs/>
          <w:lang w:val="en-US"/>
        </w:rPr>
        <w:t>Climate</w:t>
      </w:r>
      <w:r w:rsidRPr="009D4989">
        <w:rPr>
          <w:rFonts w:ascii="Times New Roman" w:hAnsi="Times New Roman" w:cs="Times New Roman"/>
          <w:lang w:val="en-US"/>
        </w:rPr>
        <w:t xml:space="preserve">. </w:t>
      </w:r>
      <w:hyperlink r:id="rId11" w:history="1">
        <w:r w:rsidRPr="009D4989">
          <w:rPr>
            <w:rStyle w:val="Hyperlink"/>
            <w:rFonts w:ascii="Times New Roman" w:hAnsi="Times New Roman" w:cs="Times New Roman"/>
            <w:lang w:val="en-US"/>
          </w:rPr>
          <w:t>https://doi.org/10.3390/cli12010003</w:t>
        </w:r>
      </w:hyperlink>
      <w:r w:rsidRPr="009D4989">
        <w:rPr>
          <w:rFonts w:ascii="Times New Roman" w:hAnsi="Times New Roman" w:cs="Times New Roman"/>
          <w:lang w:val="en-US"/>
        </w:rPr>
        <w:t>.</w:t>
      </w:r>
    </w:p>
    <w:p w14:paraId="412D6E17" w14:textId="77777777" w:rsidR="009D4989" w:rsidRPr="009D4989" w:rsidRDefault="009D4989" w:rsidP="009D4989">
      <w:pPr>
        <w:spacing w:after="0"/>
        <w:ind w:left="426" w:hanging="426"/>
        <w:jc w:val="both"/>
        <w:rPr>
          <w:rFonts w:ascii="Times New Roman" w:hAnsi="Times New Roman" w:cs="Times New Roman"/>
          <w:lang w:val="en-US"/>
        </w:rPr>
      </w:pPr>
      <w:r w:rsidRPr="009D4989">
        <w:rPr>
          <w:rFonts w:ascii="Times New Roman" w:hAnsi="Times New Roman" w:cs="Times New Roman"/>
          <w:lang w:val="en-US"/>
        </w:rPr>
        <w:t>Aguirre-Ayerbe, I., Merino, M., Aye, S., Dissanayake, R., Shadiya, F., &amp; Lopez, C. (2020). An evaluation of availability and adequacy of Multi-Hazard Early Warning Systems in Asian countries: A baseline study. </w:t>
      </w:r>
      <w:r w:rsidRPr="009D4989">
        <w:rPr>
          <w:rFonts w:ascii="Times New Roman" w:hAnsi="Times New Roman" w:cs="Times New Roman"/>
          <w:i/>
          <w:iCs/>
          <w:lang w:val="en-US"/>
        </w:rPr>
        <w:t>International Journal of Disaster Risk Reduction</w:t>
      </w:r>
      <w:r w:rsidRPr="009D4989">
        <w:rPr>
          <w:rFonts w:ascii="Times New Roman" w:hAnsi="Times New Roman" w:cs="Times New Roman"/>
          <w:lang w:val="en-US"/>
        </w:rPr>
        <w:t xml:space="preserve">. </w:t>
      </w:r>
      <w:hyperlink r:id="rId12" w:history="1">
        <w:r w:rsidRPr="009D4989">
          <w:rPr>
            <w:rStyle w:val="Hyperlink"/>
            <w:rFonts w:ascii="Times New Roman" w:hAnsi="Times New Roman" w:cs="Times New Roman"/>
            <w:lang w:val="en-US"/>
          </w:rPr>
          <w:t>https://doi.org/10.1016/j.ijdrr.2020.101749</w:t>
        </w:r>
      </w:hyperlink>
      <w:r w:rsidRPr="009D4989">
        <w:rPr>
          <w:rFonts w:ascii="Times New Roman" w:hAnsi="Times New Roman" w:cs="Times New Roman"/>
          <w:lang w:val="en-US"/>
        </w:rPr>
        <w:t>.</w:t>
      </w:r>
    </w:p>
    <w:p w14:paraId="06E54CD7" w14:textId="77777777" w:rsidR="009D4989" w:rsidRPr="009D4989" w:rsidRDefault="009D4989" w:rsidP="009D4989">
      <w:pPr>
        <w:spacing w:after="0"/>
        <w:ind w:left="426" w:hanging="426"/>
        <w:jc w:val="both"/>
        <w:rPr>
          <w:rFonts w:ascii="Times New Roman" w:hAnsi="Times New Roman" w:cs="Times New Roman"/>
          <w:lang w:val="en-US"/>
        </w:rPr>
      </w:pPr>
      <w:r w:rsidRPr="009D4989">
        <w:rPr>
          <w:rFonts w:ascii="Times New Roman" w:hAnsi="Times New Roman" w:cs="Times New Roman"/>
          <w:lang w:val="en-US"/>
        </w:rPr>
        <w:t>Akbari, M., &amp; Noughani, M. (2024). Early warning systems for desertification hazard: a review of integrated system models and risk management. </w:t>
      </w:r>
      <w:r w:rsidRPr="009D4989">
        <w:rPr>
          <w:rFonts w:ascii="Times New Roman" w:hAnsi="Times New Roman" w:cs="Times New Roman"/>
          <w:i/>
          <w:iCs/>
          <w:lang w:val="en-US"/>
        </w:rPr>
        <w:t>Modeling Earth Systems and Environment</w:t>
      </w:r>
      <w:r w:rsidRPr="009D4989">
        <w:rPr>
          <w:rFonts w:ascii="Times New Roman" w:hAnsi="Times New Roman" w:cs="Times New Roman"/>
          <w:lang w:val="en-US"/>
        </w:rPr>
        <w:t xml:space="preserve">, 10, 4611 - 4626. </w:t>
      </w:r>
      <w:hyperlink r:id="rId13" w:history="1">
        <w:r w:rsidRPr="009D4989">
          <w:rPr>
            <w:rStyle w:val="Hyperlink"/>
            <w:rFonts w:ascii="Times New Roman" w:hAnsi="Times New Roman" w:cs="Times New Roman"/>
            <w:lang w:val="en-US"/>
          </w:rPr>
          <w:t>https://doi.org/10.1007/s40808-024-02059-3</w:t>
        </w:r>
      </w:hyperlink>
      <w:r w:rsidRPr="009D4989">
        <w:rPr>
          <w:rFonts w:ascii="Times New Roman" w:hAnsi="Times New Roman" w:cs="Times New Roman"/>
          <w:lang w:val="en-US"/>
        </w:rPr>
        <w:t>.</w:t>
      </w:r>
    </w:p>
    <w:p w14:paraId="25C17779" w14:textId="77777777" w:rsidR="009D4989" w:rsidRPr="009D4989" w:rsidRDefault="009D4989" w:rsidP="009D4989">
      <w:pPr>
        <w:spacing w:after="0"/>
        <w:ind w:left="426" w:hanging="426"/>
        <w:jc w:val="both"/>
        <w:rPr>
          <w:rFonts w:ascii="Times New Roman" w:hAnsi="Times New Roman" w:cs="Times New Roman"/>
          <w:lang w:val="en-US"/>
        </w:rPr>
      </w:pPr>
      <w:r w:rsidRPr="009D4989">
        <w:rPr>
          <w:rFonts w:ascii="Times New Roman" w:hAnsi="Times New Roman" w:cs="Times New Roman"/>
          <w:lang w:val="en-US"/>
        </w:rPr>
        <w:t>Aprianti, E., Hamzah, S., Cahyadi, M., Kusumawardani, D., Widjajanti, N., Musdalifah, .., &amp; Apdin, S. (2025). The Systematic Disaster Management Approach to Assessing Early Warning Systems in South Sulawesi: A Review. </w:t>
      </w:r>
      <w:r w:rsidRPr="009D4989">
        <w:rPr>
          <w:rFonts w:ascii="Times New Roman" w:hAnsi="Times New Roman" w:cs="Times New Roman"/>
          <w:i/>
          <w:iCs/>
          <w:lang w:val="en-US"/>
        </w:rPr>
        <w:t>Engineering, Technology &amp; Applied Science Research</w:t>
      </w:r>
      <w:r w:rsidRPr="009D4989">
        <w:rPr>
          <w:rFonts w:ascii="Times New Roman" w:hAnsi="Times New Roman" w:cs="Times New Roman"/>
          <w:lang w:val="en-US"/>
        </w:rPr>
        <w:t xml:space="preserve">. </w:t>
      </w:r>
      <w:hyperlink r:id="rId14" w:history="1">
        <w:r w:rsidRPr="009D4989">
          <w:rPr>
            <w:rStyle w:val="Hyperlink"/>
            <w:rFonts w:ascii="Times New Roman" w:hAnsi="Times New Roman" w:cs="Times New Roman"/>
            <w:lang w:val="en-US"/>
          </w:rPr>
          <w:t>https://doi.org/10.48084/etasr.9794</w:t>
        </w:r>
      </w:hyperlink>
      <w:r w:rsidRPr="009D4989">
        <w:rPr>
          <w:rFonts w:ascii="Times New Roman" w:hAnsi="Times New Roman" w:cs="Times New Roman"/>
          <w:lang w:val="en-US"/>
        </w:rPr>
        <w:t>.</w:t>
      </w:r>
    </w:p>
    <w:p w14:paraId="0A112C9C" w14:textId="77777777" w:rsidR="009D4989" w:rsidRPr="009D4989" w:rsidRDefault="009D4989" w:rsidP="009D4989">
      <w:pPr>
        <w:spacing w:after="0"/>
        <w:ind w:left="426" w:hanging="426"/>
        <w:jc w:val="both"/>
        <w:rPr>
          <w:rFonts w:ascii="Times New Roman" w:hAnsi="Times New Roman" w:cs="Times New Roman"/>
        </w:rPr>
      </w:pPr>
      <w:r w:rsidRPr="009D4989">
        <w:rPr>
          <w:rFonts w:ascii="Times New Roman" w:hAnsi="Times New Roman" w:cs="Times New Roman"/>
        </w:rPr>
        <w:t>Braun, V., &amp; Clarke, V. (2021). Thematic analysis: A practical guide. Qualitative Research in Psychology, 18(3), 328–352.</w:t>
      </w:r>
    </w:p>
    <w:p w14:paraId="4FE9135E" w14:textId="77777777" w:rsidR="009D4989" w:rsidRPr="009D4989" w:rsidRDefault="009D4989" w:rsidP="009D4989">
      <w:pPr>
        <w:spacing w:after="0"/>
        <w:ind w:left="426" w:hanging="426"/>
        <w:jc w:val="both"/>
        <w:rPr>
          <w:rFonts w:ascii="Times New Roman" w:hAnsi="Times New Roman" w:cs="Times New Roman"/>
          <w:lang w:val="en-US"/>
        </w:rPr>
      </w:pPr>
      <w:r w:rsidRPr="009D4989">
        <w:rPr>
          <w:rFonts w:ascii="Times New Roman" w:hAnsi="Times New Roman" w:cs="Times New Roman"/>
          <w:lang w:val="en-US"/>
        </w:rPr>
        <w:t>Chavula, P., Kayusi, F., Lungu, G., &amp; Uwimbabazi, A. (2025). The Current Landscape of Early Warning Systems and Traditional Approaches to Disaster Detection. </w:t>
      </w:r>
      <w:r w:rsidRPr="009D4989">
        <w:rPr>
          <w:rFonts w:ascii="Times New Roman" w:hAnsi="Times New Roman" w:cs="Times New Roman"/>
          <w:i/>
          <w:iCs/>
          <w:lang w:val="en-US"/>
        </w:rPr>
        <w:t>LatIA</w:t>
      </w:r>
      <w:r w:rsidRPr="009D4989">
        <w:rPr>
          <w:rFonts w:ascii="Times New Roman" w:hAnsi="Times New Roman" w:cs="Times New Roman"/>
          <w:lang w:val="en-US"/>
        </w:rPr>
        <w:t xml:space="preserve">. </w:t>
      </w:r>
      <w:hyperlink r:id="rId15" w:history="1">
        <w:r w:rsidRPr="009D4989">
          <w:rPr>
            <w:rStyle w:val="Hyperlink"/>
            <w:rFonts w:ascii="Times New Roman" w:hAnsi="Times New Roman" w:cs="Times New Roman"/>
            <w:lang w:val="en-US"/>
          </w:rPr>
          <w:t>https://doi.org/10.62486/latia202577</w:t>
        </w:r>
      </w:hyperlink>
      <w:r w:rsidRPr="009D4989">
        <w:rPr>
          <w:rFonts w:ascii="Times New Roman" w:hAnsi="Times New Roman" w:cs="Times New Roman"/>
          <w:lang w:val="en-US"/>
        </w:rPr>
        <w:t>.</w:t>
      </w:r>
    </w:p>
    <w:p w14:paraId="3B98EDEB" w14:textId="77777777" w:rsidR="009D4989" w:rsidRPr="009D4989" w:rsidRDefault="009D4989" w:rsidP="009D4989">
      <w:pPr>
        <w:spacing w:after="0"/>
        <w:ind w:left="426" w:hanging="426"/>
        <w:jc w:val="both"/>
        <w:rPr>
          <w:rFonts w:ascii="Times New Roman" w:hAnsi="Times New Roman" w:cs="Times New Roman"/>
          <w:lang w:val="en-US"/>
        </w:rPr>
      </w:pPr>
      <w:r w:rsidRPr="009D4989">
        <w:rPr>
          <w:rFonts w:ascii="Times New Roman" w:hAnsi="Times New Roman" w:cs="Times New Roman"/>
          <w:lang w:val="en-US"/>
        </w:rPr>
        <w:t>Cremen, G., &amp; Galasso, C. (2020). Earthquake early warning: Recent advances and perspectives. </w:t>
      </w:r>
      <w:r w:rsidRPr="009D4989">
        <w:rPr>
          <w:rFonts w:ascii="Times New Roman" w:hAnsi="Times New Roman" w:cs="Times New Roman"/>
          <w:i/>
          <w:iCs/>
          <w:lang w:val="en-US"/>
        </w:rPr>
        <w:t>Earth-Science Reviews</w:t>
      </w:r>
      <w:r w:rsidRPr="009D4989">
        <w:rPr>
          <w:rFonts w:ascii="Times New Roman" w:hAnsi="Times New Roman" w:cs="Times New Roman"/>
          <w:lang w:val="en-US"/>
        </w:rPr>
        <w:t xml:space="preserve">. </w:t>
      </w:r>
      <w:hyperlink r:id="rId16" w:history="1">
        <w:r w:rsidRPr="009D4989">
          <w:rPr>
            <w:rStyle w:val="Hyperlink"/>
            <w:rFonts w:ascii="Times New Roman" w:hAnsi="Times New Roman" w:cs="Times New Roman"/>
            <w:lang w:val="en-US"/>
          </w:rPr>
          <w:t>https://doi.org/10.1016/j.earscirev.2020.103184</w:t>
        </w:r>
      </w:hyperlink>
      <w:r w:rsidRPr="009D4989">
        <w:rPr>
          <w:rFonts w:ascii="Times New Roman" w:hAnsi="Times New Roman" w:cs="Times New Roman"/>
          <w:lang w:val="en-US"/>
        </w:rPr>
        <w:t>.</w:t>
      </w:r>
    </w:p>
    <w:p w14:paraId="74EC1201" w14:textId="77777777" w:rsidR="009D4989" w:rsidRPr="009D4989" w:rsidRDefault="009D4989" w:rsidP="009D4989">
      <w:pPr>
        <w:spacing w:after="0"/>
        <w:ind w:left="426" w:hanging="426"/>
        <w:jc w:val="both"/>
        <w:rPr>
          <w:rFonts w:ascii="Times New Roman" w:hAnsi="Times New Roman" w:cs="Times New Roman"/>
          <w:lang w:val="en-US"/>
        </w:rPr>
      </w:pPr>
      <w:r w:rsidRPr="009D4989">
        <w:rPr>
          <w:rFonts w:ascii="Times New Roman" w:hAnsi="Times New Roman" w:cs="Times New Roman"/>
          <w:lang w:val="en-US"/>
        </w:rPr>
        <w:t>De Perez, E., Berse, K., Depante, L., Easton-Calabria, E., Evidente, E., Ezike, T., Heinrich, D., Jack, C., Lagmay, A., Lendelvo, S., Marunye, J., Maxwell, D., Murshed, S., Orach, C., Pinto, M., Poole, L., Rathod, K., , S., &amp; Van Sant, C. (2022). Learning from the past in moving to the future: Invest in communication and response to weather early warnings to reduce death and damage. </w:t>
      </w:r>
      <w:r w:rsidRPr="009D4989">
        <w:rPr>
          <w:rFonts w:ascii="Times New Roman" w:hAnsi="Times New Roman" w:cs="Times New Roman"/>
          <w:i/>
          <w:iCs/>
          <w:lang w:val="en-US"/>
        </w:rPr>
        <w:t>Climate Risk Management</w:t>
      </w:r>
      <w:r w:rsidRPr="009D4989">
        <w:rPr>
          <w:rFonts w:ascii="Times New Roman" w:hAnsi="Times New Roman" w:cs="Times New Roman"/>
          <w:lang w:val="en-US"/>
        </w:rPr>
        <w:t xml:space="preserve">. </w:t>
      </w:r>
      <w:hyperlink r:id="rId17" w:history="1">
        <w:r w:rsidRPr="009D4989">
          <w:rPr>
            <w:rStyle w:val="Hyperlink"/>
            <w:rFonts w:ascii="Times New Roman" w:hAnsi="Times New Roman" w:cs="Times New Roman"/>
            <w:lang w:val="en-US"/>
          </w:rPr>
          <w:t>https://doi.org/10.1016/j.crm.2022.100461</w:t>
        </w:r>
      </w:hyperlink>
      <w:r w:rsidRPr="009D4989">
        <w:rPr>
          <w:rFonts w:ascii="Times New Roman" w:hAnsi="Times New Roman" w:cs="Times New Roman"/>
          <w:lang w:val="en-US"/>
        </w:rPr>
        <w:t>.</w:t>
      </w:r>
    </w:p>
    <w:p w14:paraId="1F7BB510" w14:textId="77777777" w:rsidR="009D4989" w:rsidRPr="009D4989" w:rsidRDefault="009D4989" w:rsidP="009D4989">
      <w:pPr>
        <w:spacing w:after="0"/>
        <w:ind w:left="426" w:hanging="426"/>
        <w:jc w:val="both"/>
        <w:rPr>
          <w:rFonts w:ascii="Times New Roman" w:hAnsi="Times New Roman" w:cs="Times New Roman"/>
          <w:lang w:val="en-US"/>
        </w:rPr>
      </w:pPr>
      <w:r w:rsidRPr="009D4989">
        <w:rPr>
          <w:rFonts w:ascii="Times New Roman" w:hAnsi="Times New Roman" w:cs="Times New Roman"/>
          <w:lang w:val="en-US"/>
        </w:rPr>
        <w:t>Esposito, M., Palma, L., Belli, A., Sabbatini, L., &amp; Pierleoni, P. (2022). Recent Advances in Internet of Things Solutions for Early Warning Systems: A Review. </w:t>
      </w:r>
      <w:r w:rsidRPr="009D4989">
        <w:rPr>
          <w:rFonts w:ascii="Times New Roman" w:hAnsi="Times New Roman" w:cs="Times New Roman"/>
          <w:i/>
          <w:iCs/>
          <w:lang w:val="en-US"/>
        </w:rPr>
        <w:t>Sensors (Basel, Switzerland)</w:t>
      </w:r>
      <w:r w:rsidRPr="009D4989">
        <w:rPr>
          <w:rFonts w:ascii="Times New Roman" w:hAnsi="Times New Roman" w:cs="Times New Roman"/>
          <w:lang w:val="en-US"/>
        </w:rPr>
        <w:t xml:space="preserve">, 22. </w:t>
      </w:r>
      <w:hyperlink r:id="rId18" w:history="1">
        <w:r w:rsidRPr="009D4989">
          <w:rPr>
            <w:rStyle w:val="Hyperlink"/>
            <w:rFonts w:ascii="Times New Roman" w:hAnsi="Times New Roman" w:cs="Times New Roman"/>
            <w:lang w:val="en-US"/>
          </w:rPr>
          <w:t>https://doi.org/10.3390/s22062124</w:t>
        </w:r>
      </w:hyperlink>
      <w:r w:rsidRPr="009D4989">
        <w:rPr>
          <w:rFonts w:ascii="Times New Roman" w:hAnsi="Times New Roman" w:cs="Times New Roman"/>
          <w:lang w:val="en-US"/>
        </w:rPr>
        <w:t>.</w:t>
      </w:r>
    </w:p>
    <w:p w14:paraId="67DDF4A9" w14:textId="77777777" w:rsidR="009D4989" w:rsidRPr="009D4989" w:rsidRDefault="009D4989" w:rsidP="009D4989">
      <w:pPr>
        <w:spacing w:after="0"/>
        <w:ind w:left="426" w:hanging="426"/>
        <w:jc w:val="both"/>
        <w:rPr>
          <w:rFonts w:ascii="Times New Roman" w:hAnsi="Times New Roman" w:cs="Times New Roman"/>
          <w:lang w:val="en-US"/>
        </w:rPr>
      </w:pPr>
      <w:r w:rsidRPr="009D4989">
        <w:rPr>
          <w:rFonts w:ascii="Times New Roman" w:hAnsi="Times New Roman" w:cs="Times New Roman"/>
          <w:lang w:val="en-US"/>
        </w:rPr>
        <w:t>García, C., &amp; Fearnley, C. (2012). Evaluating critical links in early warning systems for natural hazards. </w:t>
      </w:r>
      <w:r w:rsidRPr="009D4989">
        <w:rPr>
          <w:rFonts w:ascii="Times New Roman" w:hAnsi="Times New Roman" w:cs="Times New Roman"/>
          <w:i/>
          <w:iCs/>
          <w:lang w:val="en-US"/>
        </w:rPr>
        <w:t>Environmental Hazards</w:t>
      </w:r>
      <w:r w:rsidRPr="009D4989">
        <w:rPr>
          <w:rFonts w:ascii="Times New Roman" w:hAnsi="Times New Roman" w:cs="Times New Roman"/>
          <w:lang w:val="en-US"/>
        </w:rPr>
        <w:t xml:space="preserve">, 11, 123 - 137. </w:t>
      </w:r>
      <w:hyperlink r:id="rId19" w:history="1">
        <w:r w:rsidRPr="009D4989">
          <w:rPr>
            <w:rStyle w:val="Hyperlink"/>
            <w:rFonts w:ascii="Times New Roman" w:hAnsi="Times New Roman" w:cs="Times New Roman"/>
            <w:lang w:val="en-US"/>
          </w:rPr>
          <w:t>https://doi.org/10.1080/17477891.2011.609877</w:t>
        </w:r>
      </w:hyperlink>
      <w:r w:rsidRPr="009D4989">
        <w:rPr>
          <w:rFonts w:ascii="Times New Roman" w:hAnsi="Times New Roman" w:cs="Times New Roman"/>
          <w:lang w:val="en-US"/>
        </w:rPr>
        <w:t>.</w:t>
      </w:r>
    </w:p>
    <w:p w14:paraId="48FFED08" w14:textId="77777777" w:rsidR="009D4989" w:rsidRPr="009D4989" w:rsidRDefault="009D4989" w:rsidP="009D4989">
      <w:pPr>
        <w:spacing w:after="0"/>
        <w:ind w:left="426" w:hanging="426"/>
        <w:jc w:val="both"/>
        <w:rPr>
          <w:rFonts w:ascii="Times New Roman" w:hAnsi="Times New Roman" w:cs="Times New Roman"/>
          <w:lang w:val="en-US"/>
        </w:rPr>
      </w:pPr>
      <w:r w:rsidRPr="009D4989">
        <w:rPr>
          <w:rFonts w:ascii="Times New Roman" w:hAnsi="Times New Roman" w:cs="Times New Roman"/>
          <w:lang w:val="en-US"/>
        </w:rPr>
        <w:t>Hermans, T., Trogrlić, Š., Van Den Homberg, M., Bailon, H., Sarku, R., &amp; Mosurska, A. (2022). Exploring the integration of local and scientific knowledge in early warning systems for disaster risk reduction: a review. </w:t>
      </w:r>
      <w:r w:rsidRPr="009D4989">
        <w:rPr>
          <w:rFonts w:ascii="Times New Roman" w:hAnsi="Times New Roman" w:cs="Times New Roman"/>
          <w:i/>
          <w:iCs/>
          <w:lang w:val="en-US"/>
        </w:rPr>
        <w:t>Natural Hazards</w:t>
      </w:r>
      <w:r w:rsidRPr="009D4989">
        <w:rPr>
          <w:rFonts w:ascii="Times New Roman" w:hAnsi="Times New Roman" w:cs="Times New Roman"/>
          <w:lang w:val="en-US"/>
        </w:rPr>
        <w:t xml:space="preserve">, 114, 1125 - 1152. </w:t>
      </w:r>
      <w:hyperlink r:id="rId20" w:history="1">
        <w:r w:rsidRPr="009D4989">
          <w:rPr>
            <w:rStyle w:val="Hyperlink"/>
            <w:rFonts w:ascii="Times New Roman" w:hAnsi="Times New Roman" w:cs="Times New Roman"/>
            <w:lang w:val="en-US"/>
          </w:rPr>
          <w:t>https://doi.org/10.1007/s11069-022-05468-8</w:t>
        </w:r>
      </w:hyperlink>
      <w:r w:rsidRPr="009D4989">
        <w:rPr>
          <w:rFonts w:ascii="Times New Roman" w:hAnsi="Times New Roman" w:cs="Times New Roman"/>
          <w:lang w:val="en-US"/>
        </w:rPr>
        <w:t>.</w:t>
      </w:r>
    </w:p>
    <w:p w14:paraId="1D352C7E" w14:textId="77777777" w:rsidR="009D4989" w:rsidRPr="009D4989" w:rsidRDefault="009D4989" w:rsidP="009D4989">
      <w:pPr>
        <w:spacing w:after="0"/>
        <w:ind w:left="426" w:hanging="426"/>
        <w:jc w:val="both"/>
        <w:rPr>
          <w:rFonts w:ascii="Times New Roman" w:hAnsi="Times New Roman" w:cs="Times New Roman"/>
          <w:lang w:val="en-US"/>
        </w:rPr>
      </w:pPr>
      <w:r w:rsidRPr="009D4989">
        <w:rPr>
          <w:rFonts w:ascii="Times New Roman" w:hAnsi="Times New Roman" w:cs="Times New Roman"/>
          <w:lang w:val="en-US"/>
        </w:rPr>
        <w:t>Kalogiannidis, S., Kalfas, D., Kontsas, S., Papaevangelou, O., &amp; Chatzitheodoridis, F. (2025). Evaluating the Effectiveness of Early Warning Systems in Reducing Loss of Life in Natural Disasters: A case study of Greece. </w:t>
      </w:r>
      <w:r w:rsidRPr="009D4989">
        <w:rPr>
          <w:rFonts w:ascii="Times New Roman" w:hAnsi="Times New Roman" w:cs="Times New Roman"/>
          <w:i/>
          <w:iCs/>
          <w:lang w:val="en-US"/>
        </w:rPr>
        <w:t>Journal of Risk Analysis and Crisis Response</w:t>
      </w:r>
      <w:r w:rsidRPr="009D4989">
        <w:rPr>
          <w:rFonts w:ascii="Times New Roman" w:hAnsi="Times New Roman" w:cs="Times New Roman"/>
          <w:lang w:val="en-US"/>
        </w:rPr>
        <w:t xml:space="preserve">. </w:t>
      </w:r>
      <w:hyperlink r:id="rId21" w:history="1">
        <w:r w:rsidRPr="009D4989">
          <w:rPr>
            <w:rStyle w:val="Hyperlink"/>
            <w:rFonts w:ascii="Times New Roman" w:hAnsi="Times New Roman" w:cs="Times New Roman"/>
            <w:lang w:val="en-US"/>
          </w:rPr>
          <w:t>https://doi.org/10.54560/jracr.v15i1.547</w:t>
        </w:r>
      </w:hyperlink>
      <w:r w:rsidRPr="009D4989">
        <w:rPr>
          <w:rFonts w:ascii="Times New Roman" w:hAnsi="Times New Roman" w:cs="Times New Roman"/>
          <w:lang w:val="en-US"/>
        </w:rPr>
        <w:t>.</w:t>
      </w:r>
    </w:p>
    <w:p w14:paraId="1BF8966C" w14:textId="77777777" w:rsidR="009D4989" w:rsidRPr="009D4989" w:rsidRDefault="009D4989" w:rsidP="009D4989">
      <w:pPr>
        <w:spacing w:after="0"/>
        <w:ind w:left="426" w:hanging="426"/>
        <w:jc w:val="both"/>
        <w:rPr>
          <w:rFonts w:ascii="Times New Roman" w:hAnsi="Times New Roman" w:cs="Times New Roman"/>
          <w:lang w:val="en-US"/>
        </w:rPr>
      </w:pPr>
      <w:r w:rsidRPr="009D4989">
        <w:rPr>
          <w:rFonts w:ascii="Times New Roman" w:hAnsi="Times New Roman" w:cs="Times New Roman"/>
          <w:lang w:val="en-US"/>
        </w:rPr>
        <w:t>Masupha, T., Moeletsi, M., &amp; Tsubo, M. (2025). Employing a metric to quantify the effectiveness of an agricultural drought early warning system during the fourth industrial revolution. </w:t>
      </w:r>
      <w:r w:rsidRPr="009D4989">
        <w:rPr>
          <w:rFonts w:ascii="Times New Roman" w:hAnsi="Times New Roman" w:cs="Times New Roman"/>
          <w:i/>
          <w:iCs/>
          <w:lang w:val="en-US"/>
        </w:rPr>
        <w:t>Comput. Electron. Agric.</w:t>
      </w:r>
      <w:r w:rsidRPr="009D4989">
        <w:rPr>
          <w:rFonts w:ascii="Times New Roman" w:hAnsi="Times New Roman" w:cs="Times New Roman"/>
          <w:lang w:val="en-US"/>
        </w:rPr>
        <w:t xml:space="preserve">, 230, 109906. </w:t>
      </w:r>
      <w:hyperlink r:id="rId22" w:history="1">
        <w:r w:rsidRPr="009D4989">
          <w:rPr>
            <w:rStyle w:val="Hyperlink"/>
            <w:rFonts w:ascii="Times New Roman" w:hAnsi="Times New Roman" w:cs="Times New Roman"/>
            <w:lang w:val="en-US"/>
          </w:rPr>
          <w:t>https://doi.org/10.1016/j.compag.2025.109906</w:t>
        </w:r>
      </w:hyperlink>
      <w:r w:rsidRPr="009D4989">
        <w:rPr>
          <w:rFonts w:ascii="Times New Roman" w:hAnsi="Times New Roman" w:cs="Times New Roman"/>
          <w:lang w:val="en-US"/>
        </w:rPr>
        <w:t>.</w:t>
      </w:r>
    </w:p>
    <w:p w14:paraId="2AAF6D00" w14:textId="77777777" w:rsidR="009D4989" w:rsidRPr="009D4989" w:rsidRDefault="009D4989" w:rsidP="009D4989">
      <w:pPr>
        <w:spacing w:after="0"/>
        <w:ind w:left="426" w:hanging="426"/>
        <w:jc w:val="both"/>
        <w:rPr>
          <w:rFonts w:ascii="Times New Roman" w:hAnsi="Times New Roman" w:cs="Times New Roman"/>
          <w:lang w:val="en-US"/>
        </w:rPr>
      </w:pPr>
      <w:r w:rsidRPr="009D4989">
        <w:rPr>
          <w:rFonts w:ascii="Times New Roman" w:hAnsi="Times New Roman" w:cs="Times New Roman"/>
          <w:lang w:val="en-US"/>
        </w:rPr>
        <w:t>Najafi, H., Shrestha, P., Rakovec, O., Apel, H., Vorogushyn, S., Kumar, R., Thober, S., Merz, B., &amp; Samaniego, L. (2024). High-resolution impact-based early warning system for riverine flooding. </w:t>
      </w:r>
      <w:r w:rsidRPr="009D4989">
        <w:rPr>
          <w:rFonts w:ascii="Times New Roman" w:hAnsi="Times New Roman" w:cs="Times New Roman"/>
          <w:i/>
          <w:iCs/>
          <w:lang w:val="en-US"/>
        </w:rPr>
        <w:t>Nature Communications</w:t>
      </w:r>
      <w:r w:rsidRPr="009D4989">
        <w:rPr>
          <w:rFonts w:ascii="Times New Roman" w:hAnsi="Times New Roman" w:cs="Times New Roman"/>
          <w:lang w:val="en-US"/>
        </w:rPr>
        <w:t xml:space="preserve">, 15. </w:t>
      </w:r>
      <w:hyperlink r:id="rId23" w:history="1">
        <w:r w:rsidRPr="009D4989">
          <w:rPr>
            <w:rStyle w:val="Hyperlink"/>
            <w:rFonts w:ascii="Times New Roman" w:hAnsi="Times New Roman" w:cs="Times New Roman"/>
            <w:lang w:val="en-US"/>
          </w:rPr>
          <w:t>https://doi.org/10.1038/s41467-024-48065-y</w:t>
        </w:r>
      </w:hyperlink>
      <w:r w:rsidRPr="009D4989">
        <w:rPr>
          <w:rFonts w:ascii="Times New Roman" w:hAnsi="Times New Roman" w:cs="Times New Roman"/>
          <w:lang w:val="en-US"/>
        </w:rPr>
        <w:t>.</w:t>
      </w:r>
    </w:p>
    <w:p w14:paraId="26F56295" w14:textId="77777777" w:rsidR="009D4989" w:rsidRPr="009D4989" w:rsidRDefault="009D4989" w:rsidP="009D4989">
      <w:pPr>
        <w:spacing w:after="0"/>
        <w:ind w:left="426" w:hanging="426"/>
        <w:jc w:val="both"/>
        <w:rPr>
          <w:rFonts w:ascii="Times New Roman" w:hAnsi="Times New Roman" w:cs="Times New Roman"/>
          <w:lang w:val="en-US"/>
        </w:rPr>
      </w:pPr>
      <w:r w:rsidRPr="009D4989">
        <w:rPr>
          <w:rFonts w:ascii="Times New Roman" w:hAnsi="Times New Roman" w:cs="Times New Roman"/>
          <w:lang w:val="en-US"/>
        </w:rPr>
        <w:t>Perera, D., Agnihotri, J., Seidou, O., &amp; Djalante, R. (2020). Identifying societal challenges in flood early warning systems. </w:t>
      </w:r>
      <w:r w:rsidRPr="009D4989">
        <w:rPr>
          <w:rFonts w:ascii="Times New Roman" w:hAnsi="Times New Roman" w:cs="Times New Roman"/>
          <w:i/>
          <w:iCs/>
          <w:lang w:val="en-US"/>
        </w:rPr>
        <w:t>International journal of disaster risk reduction</w:t>
      </w:r>
      <w:r w:rsidRPr="009D4989">
        <w:rPr>
          <w:rFonts w:ascii="Times New Roman" w:hAnsi="Times New Roman" w:cs="Times New Roman"/>
          <w:lang w:val="en-US"/>
        </w:rPr>
        <w:t xml:space="preserve">, 51, 101794. </w:t>
      </w:r>
      <w:hyperlink r:id="rId24" w:history="1">
        <w:r w:rsidRPr="009D4989">
          <w:rPr>
            <w:rStyle w:val="Hyperlink"/>
            <w:rFonts w:ascii="Times New Roman" w:hAnsi="Times New Roman" w:cs="Times New Roman"/>
            <w:lang w:val="en-US"/>
          </w:rPr>
          <w:t>https://doi.org/10.1016/j.ijdrr.2020.101794</w:t>
        </w:r>
      </w:hyperlink>
      <w:r w:rsidRPr="009D4989">
        <w:rPr>
          <w:rFonts w:ascii="Times New Roman" w:hAnsi="Times New Roman" w:cs="Times New Roman"/>
          <w:lang w:val="en-US"/>
        </w:rPr>
        <w:t>.</w:t>
      </w:r>
    </w:p>
    <w:p w14:paraId="2ED3AFD8" w14:textId="77777777" w:rsidR="009D4989" w:rsidRPr="009D4989" w:rsidRDefault="009D4989" w:rsidP="009D4989">
      <w:pPr>
        <w:spacing w:after="0"/>
        <w:ind w:left="426" w:hanging="426"/>
        <w:jc w:val="both"/>
        <w:rPr>
          <w:rFonts w:ascii="Times New Roman" w:hAnsi="Times New Roman" w:cs="Times New Roman"/>
          <w:lang w:val="en-US"/>
        </w:rPr>
      </w:pPr>
      <w:r w:rsidRPr="009D4989">
        <w:rPr>
          <w:rFonts w:ascii="Times New Roman" w:hAnsi="Times New Roman" w:cs="Times New Roman"/>
          <w:lang w:val="sv-SE"/>
        </w:rPr>
        <w:t xml:space="preserve">Pescaroli, G., Dryhurst, S., &amp; Karagiannis, G. (2025). </w:t>
      </w:r>
      <w:r w:rsidRPr="009D4989">
        <w:rPr>
          <w:rFonts w:ascii="Times New Roman" w:hAnsi="Times New Roman" w:cs="Times New Roman"/>
          <w:lang w:val="en-US"/>
        </w:rPr>
        <w:t>Bridging gaps in research and practice for early warning systems: new datasets for public response. </w:t>
      </w:r>
      <w:r w:rsidRPr="009D4989">
        <w:rPr>
          <w:rFonts w:ascii="Times New Roman" w:hAnsi="Times New Roman" w:cs="Times New Roman"/>
          <w:i/>
          <w:iCs/>
          <w:lang w:val="en-US"/>
        </w:rPr>
        <w:t>Frontiers in Communication</w:t>
      </w:r>
      <w:r w:rsidRPr="009D4989">
        <w:rPr>
          <w:rFonts w:ascii="Times New Roman" w:hAnsi="Times New Roman" w:cs="Times New Roman"/>
          <w:lang w:val="en-US"/>
        </w:rPr>
        <w:t xml:space="preserve">. </w:t>
      </w:r>
      <w:hyperlink r:id="rId25" w:history="1">
        <w:r w:rsidRPr="009D4989">
          <w:rPr>
            <w:rStyle w:val="Hyperlink"/>
            <w:rFonts w:ascii="Times New Roman" w:hAnsi="Times New Roman" w:cs="Times New Roman"/>
            <w:lang w:val="en-US"/>
          </w:rPr>
          <w:t>https://doi.org/10.3389/fcomm.2025.1451800</w:t>
        </w:r>
      </w:hyperlink>
      <w:r w:rsidRPr="009D4989">
        <w:rPr>
          <w:rFonts w:ascii="Times New Roman" w:hAnsi="Times New Roman" w:cs="Times New Roman"/>
          <w:lang w:val="en-US"/>
        </w:rPr>
        <w:t>.</w:t>
      </w:r>
    </w:p>
    <w:p w14:paraId="0A0DB06A" w14:textId="77777777" w:rsidR="009D4989" w:rsidRPr="009D4989" w:rsidRDefault="009D4989" w:rsidP="009D4989">
      <w:pPr>
        <w:spacing w:after="0"/>
        <w:ind w:left="426" w:hanging="426"/>
        <w:jc w:val="both"/>
        <w:rPr>
          <w:rFonts w:ascii="Times New Roman" w:hAnsi="Times New Roman" w:cs="Times New Roman"/>
          <w:lang w:val="en-US"/>
        </w:rPr>
      </w:pPr>
      <w:r w:rsidRPr="009D4989">
        <w:rPr>
          <w:rFonts w:ascii="Times New Roman" w:hAnsi="Times New Roman" w:cs="Times New Roman"/>
          <w:lang w:val="en-US"/>
        </w:rPr>
        <w:t>Poslad, S., Middleton, S., Chaves, F., Tao, R., Necmioğlu, Ö., &amp; Bügel, U. (2015). A Semantic IoT Early Warning System for Natural Environment Crisis Management. </w:t>
      </w:r>
      <w:r w:rsidRPr="009D4989">
        <w:rPr>
          <w:rFonts w:ascii="Times New Roman" w:hAnsi="Times New Roman" w:cs="Times New Roman"/>
          <w:i/>
          <w:iCs/>
          <w:lang w:val="en-US"/>
        </w:rPr>
        <w:t>IEEE Transactions on Emerging Topics in Computing</w:t>
      </w:r>
      <w:r w:rsidRPr="009D4989">
        <w:rPr>
          <w:rFonts w:ascii="Times New Roman" w:hAnsi="Times New Roman" w:cs="Times New Roman"/>
          <w:lang w:val="en-US"/>
        </w:rPr>
        <w:t xml:space="preserve">, 3, 246-257. </w:t>
      </w:r>
      <w:hyperlink r:id="rId26" w:history="1">
        <w:r w:rsidRPr="009D4989">
          <w:rPr>
            <w:rStyle w:val="Hyperlink"/>
            <w:rFonts w:ascii="Times New Roman" w:hAnsi="Times New Roman" w:cs="Times New Roman"/>
            <w:lang w:val="en-US"/>
          </w:rPr>
          <w:t>https://doi.org/10.1109/tetc.2015.2432742</w:t>
        </w:r>
      </w:hyperlink>
      <w:r w:rsidRPr="009D4989">
        <w:rPr>
          <w:rFonts w:ascii="Times New Roman" w:hAnsi="Times New Roman" w:cs="Times New Roman"/>
          <w:lang w:val="en-US"/>
        </w:rPr>
        <w:t>.</w:t>
      </w:r>
    </w:p>
    <w:p w14:paraId="4A3575CC" w14:textId="77777777" w:rsidR="009D4989" w:rsidRPr="009D4989" w:rsidRDefault="009D4989" w:rsidP="009D4989">
      <w:pPr>
        <w:spacing w:after="0"/>
        <w:ind w:left="426" w:hanging="426"/>
        <w:jc w:val="both"/>
        <w:rPr>
          <w:rFonts w:ascii="Times New Roman" w:hAnsi="Times New Roman" w:cs="Times New Roman"/>
          <w:lang w:val="en-US"/>
        </w:rPr>
      </w:pPr>
      <w:r w:rsidRPr="009D4989">
        <w:rPr>
          <w:rFonts w:ascii="Times New Roman" w:hAnsi="Times New Roman" w:cs="Times New Roman"/>
          <w:lang w:val="en-US"/>
        </w:rPr>
        <w:t>Rana, I., Bhatti, S., &amp; Jamshed, A. (2020). Effectiveness of flood early warning system from the perspective of experts and three affected communities in urban areas of Pakistan. </w:t>
      </w:r>
      <w:r w:rsidRPr="009D4989">
        <w:rPr>
          <w:rFonts w:ascii="Times New Roman" w:hAnsi="Times New Roman" w:cs="Times New Roman"/>
          <w:i/>
          <w:iCs/>
          <w:lang w:val="en-US"/>
        </w:rPr>
        <w:t>Environmental Hazards</w:t>
      </w:r>
      <w:r w:rsidRPr="009D4989">
        <w:rPr>
          <w:rFonts w:ascii="Times New Roman" w:hAnsi="Times New Roman" w:cs="Times New Roman"/>
          <w:lang w:val="en-US"/>
        </w:rPr>
        <w:t xml:space="preserve">, 20, 209 - 228. </w:t>
      </w:r>
      <w:hyperlink r:id="rId27" w:history="1">
        <w:r w:rsidRPr="009D4989">
          <w:rPr>
            <w:rStyle w:val="Hyperlink"/>
            <w:rFonts w:ascii="Times New Roman" w:hAnsi="Times New Roman" w:cs="Times New Roman"/>
            <w:lang w:val="en-US"/>
          </w:rPr>
          <w:t>https://doi.org/10.1080/17477891.2020.1751031</w:t>
        </w:r>
      </w:hyperlink>
      <w:r w:rsidRPr="009D4989">
        <w:rPr>
          <w:rFonts w:ascii="Times New Roman" w:hAnsi="Times New Roman" w:cs="Times New Roman"/>
          <w:lang w:val="en-US"/>
        </w:rPr>
        <w:t xml:space="preserve">. </w:t>
      </w:r>
    </w:p>
    <w:p w14:paraId="7FF50226" w14:textId="77777777" w:rsidR="009D4989" w:rsidRPr="009D4989" w:rsidRDefault="009D4989" w:rsidP="009D4989">
      <w:pPr>
        <w:spacing w:after="0"/>
        <w:ind w:left="426" w:hanging="426"/>
        <w:jc w:val="both"/>
        <w:rPr>
          <w:rFonts w:ascii="Times New Roman" w:hAnsi="Times New Roman" w:cs="Times New Roman"/>
          <w:lang w:val="en-US"/>
        </w:rPr>
      </w:pPr>
      <w:r w:rsidRPr="009D4989">
        <w:rPr>
          <w:rFonts w:ascii="Times New Roman" w:hAnsi="Times New Roman" w:cs="Times New Roman"/>
          <w:lang w:val="en-US"/>
        </w:rPr>
        <w:t>Reichstein, M., Benson, V., Blunk, J., Camps-Valls, G., Creutzig, F., Fearnley, C., Han, B., Kornhuber, K., Rahaman, N., Schölkopf, B., Tarraga, J., Vinuesa, R., Dall, K., Denzler, J., Frank, D., Martini, G., Nganga, N., Maddix, D., &amp; Weldemariam, K. (2025). Early warning of complex climate risk with integrated artificial intelligence. </w:t>
      </w:r>
      <w:r w:rsidRPr="009D4989">
        <w:rPr>
          <w:rFonts w:ascii="Times New Roman" w:hAnsi="Times New Roman" w:cs="Times New Roman"/>
          <w:i/>
          <w:iCs/>
          <w:lang w:val="en-US"/>
        </w:rPr>
        <w:t>Nature Communications</w:t>
      </w:r>
      <w:r w:rsidRPr="009D4989">
        <w:rPr>
          <w:rFonts w:ascii="Times New Roman" w:hAnsi="Times New Roman" w:cs="Times New Roman"/>
          <w:lang w:val="en-US"/>
        </w:rPr>
        <w:t xml:space="preserve">, 16. </w:t>
      </w:r>
      <w:hyperlink r:id="rId28" w:history="1">
        <w:r w:rsidRPr="009D4989">
          <w:rPr>
            <w:rStyle w:val="Hyperlink"/>
            <w:rFonts w:ascii="Times New Roman" w:hAnsi="Times New Roman" w:cs="Times New Roman"/>
            <w:lang w:val="en-US"/>
          </w:rPr>
          <w:t>https://doi.org/10.1038/s41467-025-57640-w</w:t>
        </w:r>
      </w:hyperlink>
      <w:r w:rsidRPr="009D4989">
        <w:rPr>
          <w:rFonts w:ascii="Times New Roman" w:hAnsi="Times New Roman" w:cs="Times New Roman"/>
          <w:lang w:val="en-US"/>
        </w:rPr>
        <w:t>.</w:t>
      </w:r>
    </w:p>
    <w:p w14:paraId="75607359" w14:textId="77777777" w:rsidR="009D4989" w:rsidRPr="009D4989" w:rsidRDefault="009D4989" w:rsidP="009D4989">
      <w:pPr>
        <w:spacing w:after="0"/>
        <w:ind w:left="426" w:hanging="426"/>
        <w:jc w:val="both"/>
        <w:rPr>
          <w:rFonts w:ascii="Times New Roman" w:hAnsi="Times New Roman" w:cs="Times New Roman"/>
          <w:lang w:val="nn-NO"/>
        </w:rPr>
      </w:pPr>
      <w:r w:rsidRPr="009D4989">
        <w:rPr>
          <w:rFonts w:ascii="Times New Roman" w:hAnsi="Times New Roman" w:cs="Times New Roman"/>
          <w:lang w:val="en-US"/>
        </w:rPr>
        <w:t>Reyhan, P., Purba, E., &amp; Marlina, L. (2025). Analisis Kesiapan BPBD Kota Binjai dalam Penerapan Kecerdasan Buatan untuk Sistem Peringatan Dini Bencana Banjir. </w:t>
      </w:r>
      <w:r w:rsidRPr="009D4989">
        <w:rPr>
          <w:rFonts w:ascii="Times New Roman" w:hAnsi="Times New Roman" w:cs="Times New Roman"/>
          <w:i/>
          <w:iCs/>
          <w:lang w:val="nn-NO"/>
        </w:rPr>
        <w:t>Bridge : Jurnal Publikasi Sistem Informasi dan Telekomunikasi</w:t>
      </w:r>
      <w:r w:rsidRPr="009D4989">
        <w:rPr>
          <w:rFonts w:ascii="Times New Roman" w:hAnsi="Times New Roman" w:cs="Times New Roman"/>
          <w:lang w:val="nn-NO"/>
        </w:rPr>
        <w:t xml:space="preserve">. </w:t>
      </w:r>
      <w:hyperlink r:id="rId29" w:history="1">
        <w:r w:rsidRPr="009D4989">
          <w:rPr>
            <w:rStyle w:val="Hyperlink"/>
            <w:rFonts w:ascii="Times New Roman" w:hAnsi="Times New Roman" w:cs="Times New Roman"/>
            <w:lang w:val="nn-NO"/>
          </w:rPr>
          <w:t>https://doi.org/10.62951/bridge.v3i3.596</w:t>
        </w:r>
      </w:hyperlink>
      <w:r w:rsidRPr="009D4989">
        <w:rPr>
          <w:rFonts w:ascii="Times New Roman" w:hAnsi="Times New Roman" w:cs="Times New Roman"/>
          <w:lang w:val="nn-NO"/>
        </w:rPr>
        <w:t>.</w:t>
      </w:r>
    </w:p>
    <w:p w14:paraId="10360DCD" w14:textId="77777777" w:rsidR="009D4989" w:rsidRPr="009D4989" w:rsidRDefault="009D4989" w:rsidP="009D4989">
      <w:pPr>
        <w:spacing w:after="0"/>
        <w:ind w:left="426" w:hanging="426"/>
        <w:jc w:val="both"/>
        <w:rPr>
          <w:rFonts w:ascii="Times New Roman" w:hAnsi="Times New Roman" w:cs="Times New Roman"/>
          <w:lang w:val="en-US"/>
        </w:rPr>
      </w:pPr>
      <w:r w:rsidRPr="009D4989">
        <w:rPr>
          <w:rFonts w:ascii="Times New Roman" w:hAnsi="Times New Roman" w:cs="Times New Roman"/>
          <w:lang w:val="en-US"/>
        </w:rPr>
        <w:t>Rokhideh, M., Fearnley, C., &amp; Budimir, M. (2025). Multi-Hazard Early Warning Systems in the Sendai Framework for Disaster Risk Reduction: Achievements, Gaps, and Future Directions. </w:t>
      </w:r>
      <w:r w:rsidRPr="009D4989">
        <w:rPr>
          <w:rFonts w:ascii="Times New Roman" w:hAnsi="Times New Roman" w:cs="Times New Roman"/>
          <w:i/>
          <w:iCs/>
          <w:lang w:val="en-US"/>
        </w:rPr>
        <w:t>International Journal of Disaster Risk Science</w:t>
      </w:r>
      <w:r w:rsidRPr="009D4989">
        <w:rPr>
          <w:rFonts w:ascii="Times New Roman" w:hAnsi="Times New Roman" w:cs="Times New Roman"/>
          <w:lang w:val="en-US"/>
        </w:rPr>
        <w:t xml:space="preserve">, 16, 103 - 116. </w:t>
      </w:r>
      <w:hyperlink r:id="rId30" w:history="1">
        <w:r w:rsidRPr="009D4989">
          <w:rPr>
            <w:rStyle w:val="Hyperlink"/>
            <w:rFonts w:ascii="Times New Roman" w:hAnsi="Times New Roman" w:cs="Times New Roman"/>
            <w:lang w:val="en-US"/>
          </w:rPr>
          <w:t>https://doi.org/10.1007/s13753-025-00622-9</w:t>
        </w:r>
      </w:hyperlink>
      <w:r w:rsidRPr="009D4989">
        <w:rPr>
          <w:rFonts w:ascii="Times New Roman" w:hAnsi="Times New Roman" w:cs="Times New Roman"/>
          <w:lang w:val="en-US"/>
        </w:rPr>
        <w:t>.</w:t>
      </w:r>
    </w:p>
    <w:p w14:paraId="04BC3DAE" w14:textId="77777777" w:rsidR="009D4989" w:rsidRPr="009D4989" w:rsidRDefault="009D4989" w:rsidP="009D4989">
      <w:pPr>
        <w:spacing w:after="0"/>
        <w:ind w:left="426" w:hanging="426"/>
        <w:jc w:val="both"/>
        <w:rPr>
          <w:rFonts w:ascii="Times New Roman" w:hAnsi="Times New Roman" w:cs="Times New Roman"/>
          <w:lang w:val="en-US"/>
        </w:rPr>
      </w:pPr>
      <w:r w:rsidRPr="009D4989">
        <w:rPr>
          <w:rFonts w:ascii="Times New Roman" w:hAnsi="Times New Roman" w:cs="Times New Roman"/>
          <w:lang w:val="en-US"/>
        </w:rPr>
        <w:t>Yang, J., Hou, H., &amp; Hu, H. (2024). Exploring the Intelligent Emergency Management Mode of Rural Natural Disasters in the Era of Digital Technology. </w:t>
      </w:r>
      <w:r w:rsidRPr="009D4989">
        <w:rPr>
          <w:rFonts w:ascii="Times New Roman" w:hAnsi="Times New Roman" w:cs="Times New Roman"/>
          <w:i/>
          <w:iCs/>
          <w:lang w:val="en-US"/>
        </w:rPr>
        <w:t>Sustainability</w:t>
      </w:r>
      <w:r w:rsidRPr="009D4989">
        <w:rPr>
          <w:rFonts w:ascii="Times New Roman" w:hAnsi="Times New Roman" w:cs="Times New Roman"/>
          <w:lang w:val="en-US"/>
        </w:rPr>
        <w:t xml:space="preserve">. </w:t>
      </w:r>
      <w:hyperlink r:id="rId31" w:history="1">
        <w:r w:rsidRPr="009D4989">
          <w:rPr>
            <w:rStyle w:val="Hyperlink"/>
            <w:rFonts w:ascii="Times New Roman" w:hAnsi="Times New Roman" w:cs="Times New Roman"/>
            <w:lang w:val="en-US"/>
          </w:rPr>
          <w:t>https://doi.org/10.3390/su16062366</w:t>
        </w:r>
      </w:hyperlink>
      <w:r w:rsidRPr="009D4989">
        <w:rPr>
          <w:rFonts w:ascii="Times New Roman" w:hAnsi="Times New Roman" w:cs="Times New Roman"/>
          <w:lang w:val="en-US"/>
        </w:rPr>
        <w:t>.</w:t>
      </w:r>
    </w:p>
    <w:p w14:paraId="4496E546" w14:textId="64A04F2B" w:rsidR="009D4989" w:rsidRPr="009D4989" w:rsidRDefault="009D4989" w:rsidP="009D4989">
      <w:pPr>
        <w:spacing w:after="0"/>
        <w:ind w:left="426" w:hanging="426"/>
        <w:jc w:val="both"/>
        <w:rPr>
          <w:rFonts w:ascii="Times New Roman" w:hAnsi="Times New Roman" w:cs="Times New Roman"/>
          <w:lang w:val="en-US"/>
        </w:rPr>
      </w:pPr>
      <w:r w:rsidRPr="009D4989">
        <w:rPr>
          <w:rFonts w:ascii="Times New Roman" w:hAnsi="Times New Roman" w:cs="Times New Roman"/>
          <w:lang w:val="en-US"/>
        </w:rPr>
        <w:t>Zahri, R., Ali, A., Rambat, S., Ghazali, N., Ahmad, Y., &amp; Hamzah, M. (2025). Flood Early Warning Systems (FEWS) In Enhancing Disaster Risk Reduction And Community Resilience: A Systematic Review. </w:t>
      </w:r>
      <w:r w:rsidRPr="009D4989">
        <w:rPr>
          <w:rFonts w:ascii="Times New Roman" w:hAnsi="Times New Roman" w:cs="Times New Roman"/>
          <w:i/>
          <w:iCs/>
          <w:lang w:val="en-US"/>
        </w:rPr>
        <w:t>International Journal of Law, Government and Communication</w:t>
      </w:r>
      <w:r w:rsidRPr="009D4989">
        <w:rPr>
          <w:rFonts w:ascii="Times New Roman" w:hAnsi="Times New Roman" w:cs="Times New Roman"/>
          <w:lang w:val="en-US"/>
        </w:rPr>
        <w:t xml:space="preserve">. </w:t>
      </w:r>
      <w:hyperlink r:id="rId32" w:history="1">
        <w:r w:rsidRPr="009D4989">
          <w:rPr>
            <w:rStyle w:val="Hyperlink"/>
            <w:rFonts w:ascii="Times New Roman" w:hAnsi="Times New Roman" w:cs="Times New Roman"/>
            <w:lang w:val="en-US"/>
          </w:rPr>
          <w:t>https://doi.org/10.35631/ijlgc.1040031</w:t>
        </w:r>
      </w:hyperlink>
      <w:r w:rsidRPr="009D4989">
        <w:rPr>
          <w:rFonts w:ascii="Times New Roman" w:hAnsi="Times New Roman" w:cs="Times New Roman"/>
          <w:lang w:val="en-US"/>
        </w:rPr>
        <w:t>.</w:t>
      </w:r>
    </w:p>
    <w:p w14:paraId="6BE67695" w14:textId="77777777" w:rsidR="009D4989" w:rsidRPr="009D4989" w:rsidRDefault="009D4989" w:rsidP="009D4989">
      <w:pPr>
        <w:spacing w:after="0"/>
        <w:ind w:left="426" w:hanging="426"/>
        <w:jc w:val="both"/>
        <w:rPr>
          <w:rFonts w:ascii="Times New Roman" w:hAnsi="Times New Roman" w:cs="Times New Roman"/>
          <w:lang w:val="en-US"/>
        </w:rPr>
      </w:pPr>
      <w:r w:rsidRPr="009D4989">
        <w:rPr>
          <w:rFonts w:ascii="Times New Roman" w:hAnsi="Times New Roman" w:cs="Times New Roman"/>
          <w:lang w:val="nn-NO"/>
        </w:rPr>
        <w:t xml:space="preserve">Zang, Y., Meng, Y., Guan, X., Lv, H., &amp; Yan, D. (2022). </w:t>
      </w:r>
      <w:r w:rsidRPr="009D4989">
        <w:rPr>
          <w:rFonts w:ascii="Times New Roman" w:hAnsi="Times New Roman" w:cs="Times New Roman"/>
          <w:lang w:val="en-US"/>
        </w:rPr>
        <w:t>Study on urban flood early warning system considering flood loss. </w:t>
      </w:r>
      <w:r w:rsidRPr="009D4989">
        <w:rPr>
          <w:rFonts w:ascii="Times New Roman" w:hAnsi="Times New Roman" w:cs="Times New Roman"/>
          <w:i/>
          <w:iCs/>
          <w:lang w:val="en-US"/>
        </w:rPr>
        <w:t>International Journal of Disaster Risk Reduction</w:t>
      </w:r>
      <w:r w:rsidRPr="009D4989">
        <w:rPr>
          <w:rFonts w:ascii="Times New Roman" w:hAnsi="Times New Roman" w:cs="Times New Roman"/>
          <w:lang w:val="en-US"/>
        </w:rPr>
        <w:t xml:space="preserve">. </w:t>
      </w:r>
      <w:hyperlink r:id="rId33" w:history="1">
        <w:r w:rsidRPr="009D4989">
          <w:rPr>
            <w:rStyle w:val="Hyperlink"/>
            <w:rFonts w:ascii="Times New Roman" w:hAnsi="Times New Roman" w:cs="Times New Roman"/>
            <w:lang w:val="en-US"/>
          </w:rPr>
          <w:t>https://doi.org/10.1016/j.ijdrr.2022.103042</w:t>
        </w:r>
      </w:hyperlink>
      <w:r w:rsidRPr="009D4989">
        <w:rPr>
          <w:rFonts w:ascii="Times New Roman" w:hAnsi="Times New Roman" w:cs="Times New Roman"/>
          <w:lang w:val="en-US"/>
        </w:rPr>
        <w:t>.</w:t>
      </w:r>
    </w:p>
    <w:p w14:paraId="17C28374" w14:textId="77777777" w:rsidR="00BB4A9C" w:rsidRPr="009D4989" w:rsidRDefault="00BB4A9C">
      <w:pPr>
        <w:rPr>
          <w:lang w:val="en-US"/>
        </w:rPr>
      </w:pPr>
    </w:p>
    <w:sectPr w:rsidR="00BB4A9C" w:rsidRPr="009D4989" w:rsidSect="00FD6F7F">
      <w:headerReference w:type="default" r:id="rId34"/>
      <w:pgSz w:w="11906" w:h="16838"/>
      <w:pgMar w:top="1440" w:right="1440" w:bottom="1440" w:left="1440" w:header="708" w:footer="708" w:gutter="0"/>
      <w:cols w:num="2" w:space="720" w:equalWidth="0">
        <w:col w:w="4159" w:space="708"/>
        <w:col w:w="4159" w:space="0"/>
      </w:cols>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41A6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A1E4D1" w16cex:dateUtc="2025-12-31T0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41A62F" w16cid:durableId="1CA1E4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4BCD7" w14:textId="77777777" w:rsidR="00462F90" w:rsidRDefault="00462F90" w:rsidP="00573565">
      <w:pPr>
        <w:spacing w:after="0" w:line="240" w:lineRule="auto"/>
      </w:pPr>
      <w:r>
        <w:separator/>
      </w:r>
    </w:p>
  </w:endnote>
  <w:endnote w:type="continuationSeparator" w:id="0">
    <w:p w14:paraId="47C6C48D" w14:textId="77777777" w:rsidR="00462F90" w:rsidRDefault="00462F90" w:rsidP="0057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等线">
    <w:altName w:val="MS Gothic"/>
    <w:panose1 w:val="00000000000000000000"/>
    <w:charset w:val="80"/>
    <w:family w:val="roman"/>
    <w:notTrueType/>
    <w:pitch w:val="default"/>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Angsana New">
    <w:altName w:val="Arial Unicode MS"/>
    <w:panose1 w:val="020206030504050203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F7C06" w14:textId="77777777" w:rsidR="00FD6F7F" w:rsidRDefault="00FD6F7F">
    <w:pPr>
      <w:pBdr>
        <w:top w:val="single" w:sz="4" w:space="1" w:color="D9D9D9"/>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62F90">
      <w:rPr>
        <w:noProof/>
        <w:color w:val="000000"/>
      </w:rPr>
      <w:t>106</w:t>
    </w:r>
    <w:r>
      <w:rPr>
        <w:color w:val="000000"/>
      </w:rPr>
      <w:fldChar w:fldCharType="end"/>
    </w:r>
    <w:r>
      <w:rPr>
        <w:color w:val="000000"/>
      </w:rPr>
      <w:t xml:space="preserve"> | </w:t>
    </w:r>
    <w:r>
      <w:rPr>
        <w:color w:val="7F7F7F"/>
      </w:rPr>
      <w:t>Oikonomia</w:t>
    </w:r>
  </w:p>
  <w:p w14:paraId="0985E011" w14:textId="77777777" w:rsidR="00FD6F7F" w:rsidRDefault="00FD6F7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62A6F" w14:textId="77777777" w:rsidR="00462F90" w:rsidRDefault="00462F90" w:rsidP="00573565">
      <w:pPr>
        <w:spacing w:after="0" w:line="240" w:lineRule="auto"/>
      </w:pPr>
      <w:r>
        <w:separator/>
      </w:r>
    </w:p>
  </w:footnote>
  <w:footnote w:type="continuationSeparator" w:id="0">
    <w:p w14:paraId="5F391377" w14:textId="77777777" w:rsidR="00462F90" w:rsidRDefault="00462F90" w:rsidP="005735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3FBF8" w14:textId="77777777" w:rsidR="00FD6F7F" w:rsidRDefault="00FD6F7F">
    <w:pPr>
      <w:pBdr>
        <w:top w:val="nil"/>
        <w:left w:val="nil"/>
        <w:bottom w:val="nil"/>
        <w:right w:val="nil"/>
        <w:between w:val="nil"/>
      </w:pBdr>
      <w:tabs>
        <w:tab w:val="center" w:pos="4513"/>
        <w:tab w:val="right" w:pos="9026"/>
      </w:tabs>
      <w:spacing w:after="0" w:line="240" w:lineRule="auto"/>
      <w:rPr>
        <w:color w:val="000000"/>
      </w:rPr>
    </w:pPr>
    <w:r>
      <w:rPr>
        <w:noProof/>
        <w:lang w:val="en-US" w:eastAsia="en-US" w:bidi="ar-SA"/>
      </w:rPr>
      <w:drawing>
        <wp:anchor distT="0" distB="0" distL="114300" distR="114300" simplePos="0" relativeHeight="251657216" behindDoc="0" locked="0" layoutInCell="1" hidden="0" allowOverlap="1" wp14:anchorId="00C7CC00" wp14:editId="0BE9D207">
          <wp:simplePos x="0" y="0"/>
          <wp:positionH relativeFrom="column">
            <wp:posOffset>-914399</wp:posOffset>
          </wp:positionH>
          <wp:positionV relativeFrom="paragraph">
            <wp:posOffset>-445134</wp:posOffset>
          </wp:positionV>
          <wp:extent cx="7562850" cy="793743"/>
          <wp:effectExtent l="0" t="0" r="0" b="0"/>
          <wp:wrapNone/>
          <wp:docPr id="2118153351" name="image1.jpg" descr="Preview of the currently selected image."/>
          <wp:cNvGraphicFramePr/>
          <a:graphic xmlns:a="http://schemas.openxmlformats.org/drawingml/2006/main">
            <a:graphicData uri="http://schemas.openxmlformats.org/drawingml/2006/picture">
              <pic:pic xmlns:pic="http://schemas.openxmlformats.org/drawingml/2006/picture">
                <pic:nvPicPr>
                  <pic:cNvPr id="0" name="image1.jpg" descr="Preview of the currently selected image."/>
                  <pic:cNvPicPr preferRelativeResize="0"/>
                </pic:nvPicPr>
                <pic:blipFill>
                  <a:blip r:embed="rId1"/>
                  <a:srcRect/>
                  <a:stretch>
                    <a:fillRect/>
                  </a:stretch>
                </pic:blipFill>
                <pic:spPr>
                  <a:xfrm>
                    <a:off x="0" y="0"/>
                    <a:ext cx="7562850" cy="793743"/>
                  </a:xfrm>
                  <a:prstGeom prst="rect">
                    <a:avLst/>
                  </a:prstGeom>
                  <a:ln/>
                </pic:spPr>
              </pic:pic>
            </a:graphicData>
          </a:graphic>
        </wp:anchor>
      </w:drawing>
    </w:r>
  </w:p>
  <w:p w14:paraId="78E605E6" w14:textId="77777777" w:rsidR="00FD6F7F" w:rsidRDefault="00FD6F7F">
    <w:pPr>
      <w:pBdr>
        <w:top w:val="nil"/>
        <w:left w:val="nil"/>
        <w:bottom w:val="nil"/>
        <w:right w:val="nil"/>
        <w:between w:val="nil"/>
      </w:pBdr>
      <w:tabs>
        <w:tab w:val="center" w:pos="4513"/>
        <w:tab w:val="right" w:pos="9026"/>
      </w:tabs>
      <w:spacing w:after="0" w:line="240" w:lineRule="auto"/>
      <w:rPr>
        <w:color w:val="000000"/>
      </w:rPr>
    </w:pPr>
  </w:p>
  <w:p w14:paraId="2B7D3A39" w14:textId="452B6BEC" w:rsidR="00FD6F7F" w:rsidRDefault="00FD6F7F">
    <w:pPr>
      <w:pBdr>
        <w:top w:val="nil"/>
        <w:left w:val="nil"/>
        <w:bottom w:val="nil"/>
        <w:right w:val="nil"/>
        <w:between w:val="nil"/>
      </w:pBdr>
      <w:tabs>
        <w:tab w:val="center" w:pos="4513"/>
        <w:tab w:val="right" w:pos="9026"/>
        <w:tab w:val="center" w:pos="1418"/>
        <w:tab w:val="right" w:pos="8931"/>
      </w:tabs>
      <w:spacing w:after="0" w:line="240" w:lineRule="auto"/>
      <w:rPr>
        <w:rFonts w:ascii="Times New Roman" w:eastAsia="Times New Roman" w:hAnsi="Times New Roman" w:cs="Times New Roman"/>
        <w:color w:val="000000"/>
      </w:rPr>
    </w:pPr>
    <w:r w:rsidRPr="00C21343">
      <w:rPr>
        <w:rFonts w:ascii="Times New Roman" w:eastAsia="Times New Roman" w:hAnsi="Times New Roman" w:cs="Times New Roman"/>
        <w:color w:val="000000"/>
        <w:lang w:val="nl-NL"/>
      </w:rPr>
      <w:t>P-ISSN</w:t>
    </w:r>
    <w:r w:rsidRPr="00C21343">
      <w:rPr>
        <w:rFonts w:ascii="Times New Roman" w:eastAsia="Times New Roman" w:hAnsi="Times New Roman" w:cs="Times New Roman"/>
        <w:color w:val="000000"/>
        <w:lang w:val="nl-NL"/>
      </w:rPr>
      <w:tab/>
      <w:t>: 0000-0000</w:t>
    </w:r>
    <w:r w:rsidRPr="00C21343">
      <w:rPr>
        <w:rFonts w:ascii="Times New Roman" w:eastAsia="Times New Roman" w:hAnsi="Times New Roman" w:cs="Times New Roman"/>
        <w:color w:val="000000"/>
        <w:lang w:val="nl-NL"/>
      </w:rPr>
      <w:tab/>
      <w:t xml:space="preserve">Vol. </w:t>
    </w:r>
    <w:r w:rsidR="00460AF7">
      <w:rPr>
        <w:rFonts w:ascii="Times New Roman" w:eastAsia="Times New Roman" w:hAnsi="Times New Roman" w:cs="Times New Roman"/>
        <w:color w:val="000000"/>
        <w:lang w:val="nl-NL"/>
      </w:rPr>
      <w:t>3</w:t>
    </w:r>
    <w:r w:rsidRPr="00C21343">
      <w:rPr>
        <w:rFonts w:ascii="Times New Roman" w:eastAsia="Times New Roman" w:hAnsi="Times New Roman" w:cs="Times New Roman"/>
        <w:color w:val="000000"/>
        <w:lang w:val="nl-NL"/>
      </w:rPr>
      <w:t xml:space="preserve">. No. </w:t>
    </w:r>
    <w:r w:rsidR="00460AF7">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w:t>
    </w:r>
    <w:r w:rsidR="00460AF7">
      <w:rPr>
        <w:rFonts w:ascii="Times New Roman" w:eastAsia="Times New Roman" w:hAnsi="Times New Roman" w:cs="Times New Roman"/>
      </w:rPr>
      <w:t xml:space="preserve">December 2025 </w:t>
    </w:r>
    <w:r>
      <w:rPr>
        <w:rFonts w:ascii="Times New Roman" w:eastAsia="Times New Roman" w:hAnsi="Times New Roman" w:cs="Times New Roman"/>
      </w:rPr>
      <w:t xml:space="preserve"> </w:t>
    </w:r>
  </w:p>
  <w:p w14:paraId="7E2F654F" w14:textId="3A091C8C" w:rsidR="00FD6F7F" w:rsidRDefault="00FD6F7F">
    <w:pPr>
      <w:pBdr>
        <w:top w:val="nil"/>
        <w:left w:val="nil"/>
        <w:bottom w:val="nil"/>
        <w:right w:val="nil"/>
        <w:between w:val="nil"/>
      </w:pBdr>
      <w:tabs>
        <w:tab w:val="center" w:pos="4513"/>
        <w:tab w:val="right" w:pos="9026"/>
        <w:tab w:val="center" w:pos="1418"/>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E-ISSN</w:t>
    </w:r>
    <w:r>
      <w:rPr>
        <w:rFonts w:ascii="Times New Roman" w:eastAsia="Times New Roman" w:hAnsi="Times New Roman" w:cs="Times New Roman"/>
        <w:color w:val="000000"/>
      </w:rPr>
      <w:tab/>
      <w:t xml:space="preserve">: </w:t>
    </w:r>
    <w:r w:rsidR="00460AF7" w:rsidRPr="00460AF7">
      <w:rPr>
        <w:rFonts w:ascii="Times New Roman" w:eastAsia="Times New Roman" w:hAnsi="Times New Roman" w:cs="Times New Roman"/>
        <w:color w:val="000000"/>
      </w:rPr>
      <w:t>3047-602X</w:t>
    </w:r>
    <w:r>
      <w:rPr>
        <w:rFonts w:ascii="Times New Roman" w:eastAsia="Times New Roman" w:hAnsi="Times New Roman" w:cs="Times New Roman"/>
        <w:color w:val="000000"/>
      </w:rPr>
      <w:tab/>
    </w:r>
  </w:p>
  <w:p w14:paraId="7B4E8846" w14:textId="092BEB32" w:rsidR="00FD6F7F" w:rsidRDefault="00FD6F7F">
    <w:pPr>
      <w:pBdr>
        <w:top w:val="nil"/>
        <w:left w:val="nil"/>
        <w:bottom w:val="nil"/>
        <w:right w:val="nil"/>
        <w:between w:val="nil"/>
      </w:pBdr>
      <w:tabs>
        <w:tab w:val="center" w:pos="4513"/>
        <w:tab w:val="right" w:pos="9026"/>
        <w:tab w:val="center" w:pos="1418"/>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Available </w:t>
    </w:r>
    <w:r>
      <w:rPr>
        <w:rFonts w:ascii="Times New Roman" w:eastAsia="Times New Roman" w:hAnsi="Times New Roman" w:cs="Times New Roman"/>
        <w:color w:val="000000"/>
      </w:rPr>
      <w:tab/>
    </w:r>
    <w:r w:rsidR="00FA2D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hyperlink r:id="rId2">
      <w:r>
        <w:rPr>
          <w:rFonts w:ascii="Times New Roman" w:eastAsia="Times New Roman" w:hAnsi="Times New Roman" w:cs="Times New Roman"/>
          <w:color w:val="0563C1"/>
          <w:u w:val="single"/>
        </w:rPr>
        <w:t>https://jurnalhafasy.com/index.php/oikonomia</w:t>
      </w:r>
    </w:hyperlink>
    <w:r>
      <w:rPr>
        <w:rFonts w:ascii="Times New Roman" w:eastAsia="Times New Roman" w:hAnsi="Times New Roman" w:cs="Times New Roman"/>
        <w:color w:val="000000"/>
      </w:rPr>
      <w:t xml:space="preserve"> </w:t>
    </w:r>
  </w:p>
  <w:p w14:paraId="2D87181C" w14:textId="5F307A39" w:rsidR="00FA2DEE" w:rsidRDefault="00FA2DEE">
    <w:pPr>
      <w:pBdr>
        <w:top w:val="nil"/>
        <w:left w:val="nil"/>
        <w:bottom w:val="nil"/>
        <w:right w:val="nil"/>
        <w:between w:val="nil"/>
      </w:pBdr>
      <w:tabs>
        <w:tab w:val="center" w:pos="4513"/>
        <w:tab w:val="right" w:pos="9026"/>
        <w:tab w:val="center" w:pos="1418"/>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DOI</w:t>
    </w:r>
    <w:r>
      <w:rPr>
        <w:rFonts w:ascii="Times New Roman" w:eastAsia="Times New Roman" w:hAnsi="Times New Roman" w:cs="Times New Roman"/>
        <w:color w:val="000000"/>
      </w:rPr>
      <w:tab/>
      <w:t xml:space="preserve">                                                      : </w:t>
    </w:r>
    <w:hyperlink r:id="rId3" w:history="1">
      <w:r w:rsidRPr="00C12338">
        <w:rPr>
          <w:rStyle w:val="Hyperlink"/>
          <w:rFonts w:ascii="Times New Roman" w:eastAsia="Times New Roman" w:hAnsi="Times New Roman" w:cs="Times New Roman"/>
        </w:rPr>
        <w:t>https://doi.org/10.61942/oikonomia.v3i1.514</w:t>
      </w:r>
    </w:hyperlink>
    <w:r>
      <w:rPr>
        <w:rFonts w:ascii="Times New Roman" w:eastAsia="Times New Roman" w:hAnsi="Times New Roman" w:cs="Times New Roman"/>
        <w:color w:val="000000"/>
      </w:rPr>
      <w:t xml:space="preserve"> </w:t>
    </w:r>
  </w:p>
  <w:p w14:paraId="0ECED9F2" w14:textId="77777777" w:rsidR="00FD6F7F" w:rsidRDefault="00FD6F7F">
    <w:pPr>
      <w:pBdr>
        <w:top w:val="nil"/>
        <w:left w:val="nil"/>
        <w:bottom w:val="nil"/>
        <w:right w:val="nil"/>
        <w:between w:val="nil"/>
      </w:pBdr>
      <w:tabs>
        <w:tab w:val="center" w:pos="4513"/>
        <w:tab w:val="right" w:pos="9026"/>
        <w:tab w:val="center" w:pos="1418"/>
      </w:tabs>
      <w:spacing w:after="0" w:line="240" w:lineRule="auto"/>
      <w:rPr>
        <w:rFonts w:ascii="Times New Roman" w:eastAsia="Times New Roman" w:hAnsi="Times New Roman" w:cs="Times New Roman"/>
        <w:color w:val="000000"/>
      </w:rPr>
    </w:pPr>
    <w:r>
      <w:rPr>
        <w:noProof/>
        <w:lang w:val="en-US" w:eastAsia="en-US" w:bidi="ar-SA"/>
      </w:rPr>
      <mc:AlternateContent>
        <mc:Choice Requires="wps">
          <w:drawing>
            <wp:anchor distT="0" distB="0" distL="114300" distR="114300" simplePos="0" relativeHeight="251659264" behindDoc="0" locked="0" layoutInCell="1" hidden="0" allowOverlap="1" wp14:anchorId="242B0899" wp14:editId="21F5A173">
              <wp:simplePos x="0" y="0"/>
              <wp:positionH relativeFrom="column">
                <wp:posOffset>1</wp:posOffset>
              </wp:positionH>
              <wp:positionV relativeFrom="paragraph">
                <wp:posOffset>0</wp:posOffset>
              </wp:positionV>
              <wp:extent cx="0" cy="12700"/>
              <wp:effectExtent l="0" t="0" r="0" b="0"/>
              <wp:wrapNone/>
              <wp:docPr id="2118153349" name="Straight Arrow Connector 2118153349"/>
              <wp:cNvGraphicFramePr/>
              <a:graphic xmlns:a="http://schemas.openxmlformats.org/drawingml/2006/main">
                <a:graphicData uri="http://schemas.microsoft.com/office/word/2010/wordprocessingShape">
                  <wps:wsp>
                    <wps:cNvCnPr/>
                    <wps:spPr>
                      <a:xfrm>
                        <a:off x="2459925" y="3780000"/>
                        <a:ext cx="5772150" cy="0"/>
                      </a:xfrm>
                      <a:prstGeom prst="straightConnector1">
                        <a:avLst/>
                      </a:prstGeom>
                      <a:noFill/>
                      <a:ln w="12700" cap="flat" cmpd="sng">
                        <a:solidFill>
                          <a:sysClr val="windowText" lastClr="000000"/>
                        </a:solidFill>
                        <a:prstDash val="solid"/>
                        <a:miter lim="800000"/>
                        <a:headEnd type="none" w="sm" len="sm"/>
                        <a:tailEnd type="none" w="sm" len="sm"/>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DCDCAC" id="_x0000_t32" coordsize="21600,21600" o:spt="32" o:oned="t" path="m,l21600,21600e" filled="f">
              <v:path arrowok="t" fillok="f" o:connecttype="none"/>
              <o:lock v:ext="edit" shapetype="t"/>
            </v:shapetype>
            <v:shape id="Straight Arrow Connector 2118153349" o:spid="_x0000_s1026" type="#_x0000_t32" style="position:absolute;margin-left:0;margin-top:0;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" strokecolor="windowText" strokeweight="1pt">
              <v:stroke startarrowwidth="narrow" startarrowlength="short" endarrowwidth="narrow" endarrowlength="short" joinstyle="miter"/>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1837D" w14:textId="77777777" w:rsidR="00FD6F7F" w:rsidRDefault="00FD6F7F">
    <w:pPr>
      <w:pBdr>
        <w:top w:val="nil"/>
        <w:left w:val="nil"/>
        <w:bottom w:val="nil"/>
        <w:right w:val="nil"/>
        <w:between w:val="nil"/>
      </w:pBdr>
      <w:tabs>
        <w:tab w:val="center" w:pos="4513"/>
        <w:tab w:val="right" w:pos="9026"/>
      </w:tabs>
      <w:spacing w:after="0" w:line="240" w:lineRule="auto"/>
      <w:rPr>
        <w:color w:val="000000"/>
      </w:rPr>
    </w:pPr>
    <w:r>
      <w:rPr>
        <w:noProof/>
        <w:lang w:val="en-US" w:eastAsia="en-US" w:bidi="ar-SA"/>
      </w:rPr>
      <w:drawing>
        <wp:anchor distT="0" distB="0" distL="114300" distR="114300" simplePos="0" relativeHeight="251656192" behindDoc="0" locked="0" layoutInCell="1" hidden="0" allowOverlap="1" wp14:anchorId="69FC4757" wp14:editId="0E49CC45">
          <wp:simplePos x="0" y="0"/>
          <wp:positionH relativeFrom="column">
            <wp:posOffset>-914399</wp:posOffset>
          </wp:positionH>
          <wp:positionV relativeFrom="paragraph">
            <wp:posOffset>-445134</wp:posOffset>
          </wp:positionV>
          <wp:extent cx="7562850" cy="793743"/>
          <wp:effectExtent l="0" t="0" r="0" b="0"/>
          <wp:wrapNone/>
          <wp:docPr id="2118153350" name="image1.jpg" descr="Preview of the currently selected image."/>
          <wp:cNvGraphicFramePr/>
          <a:graphic xmlns:a="http://schemas.openxmlformats.org/drawingml/2006/main">
            <a:graphicData uri="http://schemas.openxmlformats.org/drawingml/2006/picture">
              <pic:pic xmlns:pic="http://schemas.openxmlformats.org/drawingml/2006/picture">
                <pic:nvPicPr>
                  <pic:cNvPr id="0" name="image1.jpg" descr="Preview of the currently selected image."/>
                  <pic:cNvPicPr preferRelativeResize="0"/>
                </pic:nvPicPr>
                <pic:blipFill>
                  <a:blip r:embed="rId1"/>
                  <a:srcRect/>
                  <a:stretch>
                    <a:fillRect/>
                  </a:stretch>
                </pic:blipFill>
                <pic:spPr>
                  <a:xfrm>
                    <a:off x="0" y="0"/>
                    <a:ext cx="7562850" cy="793743"/>
                  </a:xfrm>
                  <a:prstGeom prst="rect">
                    <a:avLst/>
                  </a:prstGeom>
                  <a:ln/>
                </pic:spPr>
              </pic:pic>
            </a:graphicData>
          </a:graphic>
        </wp:anchor>
      </w:drawing>
    </w:r>
  </w:p>
  <w:p w14:paraId="5AAE22F5" w14:textId="77777777" w:rsidR="00FD6F7F" w:rsidRDefault="00FD6F7F">
    <w:pPr>
      <w:pBdr>
        <w:top w:val="nil"/>
        <w:left w:val="nil"/>
        <w:bottom w:val="nil"/>
        <w:right w:val="nil"/>
        <w:between w:val="nil"/>
      </w:pBdr>
      <w:tabs>
        <w:tab w:val="center" w:pos="4513"/>
        <w:tab w:val="right" w:pos="9026"/>
      </w:tabs>
      <w:spacing w:after="0" w:line="240" w:lineRule="auto"/>
      <w:rPr>
        <w:color w:val="000000"/>
      </w:rPr>
    </w:pPr>
  </w:p>
  <w:p w14:paraId="657FF4F5" w14:textId="28AD9588" w:rsidR="00FD6F7F" w:rsidRDefault="00FD6F7F">
    <w:pPr>
      <w:pBdr>
        <w:top w:val="nil"/>
        <w:left w:val="nil"/>
        <w:bottom w:val="nil"/>
        <w:right w:val="nil"/>
        <w:between w:val="nil"/>
      </w:pBdr>
      <w:tabs>
        <w:tab w:val="center" w:pos="4513"/>
        <w:tab w:val="right" w:pos="9026"/>
        <w:tab w:val="center" w:pos="1418"/>
        <w:tab w:val="right" w:pos="8931"/>
      </w:tabs>
      <w:spacing w:after="0" w:line="240" w:lineRule="auto"/>
      <w:rPr>
        <w:rFonts w:ascii="Times New Roman" w:eastAsia="Times New Roman" w:hAnsi="Times New Roman" w:cs="Times New Roman"/>
        <w:color w:val="000000"/>
      </w:rPr>
    </w:pPr>
    <w:r w:rsidRPr="00C21343">
      <w:rPr>
        <w:rFonts w:ascii="Times New Roman" w:eastAsia="Times New Roman" w:hAnsi="Times New Roman" w:cs="Times New Roman"/>
        <w:color w:val="000000"/>
        <w:lang w:val="nl-NL"/>
      </w:rPr>
      <w:t>P-ISSN</w:t>
    </w:r>
    <w:r w:rsidRPr="00C21343">
      <w:rPr>
        <w:rFonts w:ascii="Times New Roman" w:eastAsia="Times New Roman" w:hAnsi="Times New Roman" w:cs="Times New Roman"/>
        <w:color w:val="000000"/>
        <w:lang w:val="nl-NL"/>
      </w:rPr>
      <w:tab/>
      <w:t>: 0000-0000</w:t>
    </w:r>
    <w:r w:rsidRPr="00C21343">
      <w:rPr>
        <w:rFonts w:ascii="Times New Roman" w:eastAsia="Times New Roman" w:hAnsi="Times New Roman" w:cs="Times New Roman"/>
        <w:color w:val="000000"/>
        <w:lang w:val="nl-NL"/>
      </w:rPr>
      <w:tab/>
      <w:t xml:space="preserve">Vol. </w:t>
    </w:r>
    <w:r w:rsidR="00460AF7">
      <w:rPr>
        <w:rFonts w:ascii="Times New Roman" w:eastAsia="Times New Roman" w:hAnsi="Times New Roman" w:cs="Times New Roman"/>
        <w:color w:val="000000"/>
        <w:lang w:val="nl-NL"/>
      </w:rPr>
      <w:t>3</w:t>
    </w:r>
    <w:r w:rsidRPr="00C21343">
      <w:rPr>
        <w:rFonts w:ascii="Times New Roman" w:eastAsia="Times New Roman" w:hAnsi="Times New Roman" w:cs="Times New Roman"/>
        <w:color w:val="000000"/>
        <w:lang w:val="nl-NL"/>
      </w:rPr>
      <w:t xml:space="preserve">. No. </w:t>
    </w:r>
    <w:r w:rsidR="00460AF7">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w:t>
    </w:r>
    <w:r w:rsidR="00460AF7">
      <w:rPr>
        <w:rFonts w:ascii="Times New Roman" w:eastAsia="Times New Roman" w:hAnsi="Times New Roman" w:cs="Times New Roman"/>
        <w:color w:val="000000"/>
      </w:rPr>
      <w:t>December 2025</w:t>
    </w:r>
    <w:r>
      <w:rPr>
        <w:rFonts w:ascii="Times New Roman" w:eastAsia="Times New Roman" w:hAnsi="Times New Roman" w:cs="Times New Roman"/>
        <w:color w:val="000000"/>
      </w:rPr>
      <w:t xml:space="preserve"> </w:t>
    </w:r>
  </w:p>
  <w:p w14:paraId="78E540AE" w14:textId="6920F741" w:rsidR="00FD6F7F" w:rsidRDefault="00FD6F7F">
    <w:pPr>
      <w:pBdr>
        <w:top w:val="nil"/>
        <w:left w:val="nil"/>
        <w:bottom w:val="nil"/>
        <w:right w:val="nil"/>
        <w:between w:val="nil"/>
      </w:pBdr>
      <w:tabs>
        <w:tab w:val="center" w:pos="4513"/>
        <w:tab w:val="right" w:pos="9026"/>
        <w:tab w:val="center" w:pos="1418"/>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E-ISSN</w:t>
    </w:r>
    <w:r>
      <w:rPr>
        <w:rFonts w:ascii="Times New Roman" w:eastAsia="Times New Roman" w:hAnsi="Times New Roman" w:cs="Times New Roman"/>
        <w:color w:val="000000"/>
      </w:rPr>
      <w:tab/>
      <w:t xml:space="preserve">: </w:t>
    </w:r>
    <w:r w:rsidR="00460AF7" w:rsidRPr="00460AF7">
      <w:rPr>
        <w:rFonts w:ascii="Times New Roman" w:eastAsia="Times New Roman" w:hAnsi="Times New Roman" w:cs="Times New Roman"/>
        <w:color w:val="000000"/>
      </w:rPr>
      <w:t>3047-602X</w:t>
    </w:r>
    <w:r>
      <w:rPr>
        <w:rFonts w:ascii="Times New Roman" w:eastAsia="Times New Roman" w:hAnsi="Times New Roman" w:cs="Times New Roman"/>
        <w:color w:val="000000"/>
      </w:rPr>
      <w:tab/>
    </w:r>
  </w:p>
  <w:p w14:paraId="0DEF3FB6" w14:textId="6744143E" w:rsidR="00FD6F7F" w:rsidRDefault="00FD6F7F">
    <w:pPr>
      <w:pBdr>
        <w:top w:val="nil"/>
        <w:left w:val="nil"/>
        <w:bottom w:val="nil"/>
        <w:right w:val="nil"/>
        <w:between w:val="nil"/>
      </w:pBdr>
      <w:tabs>
        <w:tab w:val="center" w:pos="4513"/>
        <w:tab w:val="right" w:pos="9026"/>
        <w:tab w:val="center" w:pos="1418"/>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Available </w:t>
    </w:r>
    <w:r>
      <w:rPr>
        <w:rFonts w:ascii="Times New Roman" w:eastAsia="Times New Roman" w:hAnsi="Times New Roman" w:cs="Times New Roman"/>
        <w:color w:val="000000"/>
      </w:rPr>
      <w:tab/>
    </w:r>
    <w:r w:rsidR="00460AF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hyperlink r:id="rId2">
      <w:r>
        <w:rPr>
          <w:rFonts w:ascii="Times New Roman" w:eastAsia="Times New Roman" w:hAnsi="Times New Roman" w:cs="Times New Roman"/>
          <w:color w:val="0563C1"/>
          <w:u w:val="single"/>
        </w:rPr>
        <w:t>https://jurnalhafasy.com/index.php/oikonomia</w:t>
      </w:r>
    </w:hyperlink>
    <w:r>
      <w:rPr>
        <w:rFonts w:ascii="Times New Roman" w:eastAsia="Times New Roman" w:hAnsi="Times New Roman" w:cs="Times New Roman"/>
        <w:color w:val="000000"/>
      </w:rPr>
      <w:t xml:space="preserve"> </w:t>
    </w:r>
  </w:p>
  <w:p w14:paraId="2E6BDD32" w14:textId="77777777" w:rsidR="00FD6F7F" w:rsidRDefault="00FD6F7F">
    <w:pPr>
      <w:pBdr>
        <w:top w:val="nil"/>
        <w:left w:val="nil"/>
        <w:bottom w:val="nil"/>
        <w:right w:val="nil"/>
        <w:between w:val="nil"/>
      </w:pBdr>
      <w:tabs>
        <w:tab w:val="center" w:pos="4513"/>
        <w:tab w:val="right" w:pos="9026"/>
        <w:tab w:val="center" w:pos="1418"/>
      </w:tabs>
      <w:spacing w:after="0" w:line="240" w:lineRule="auto"/>
      <w:rPr>
        <w:rFonts w:ascii="Times New Roman" w:eastAsia="Times New Roman" w:hAnsi="Times New Roman" w:cs="Times New Roman"/>
        <w:color w:val="000000"/>
      </w:rPr>
    </w:pPr>
    <w:r>
      <w:rPr>
        <w:noProof/>
        <w:lang w:val="en-US" w:eastAsia="en-US" w:bidi="ar-SA"/>
      </w:rPr>
      <mc:AlternateContent>
        <mc:Choice Requires="wps">
          <w:drawing>
            <wp:anchor distT="0" distB="0" distL="114300" distR="114300" simplePos="0" relativeHeight="251658240" behindDoc="0" locked="0" layoutInCell="1" hidden="0" allowOverlap="1" wp14:anchorId="402E299D" wp14:editId="45FF4EDE">
              <wp:simplePos x="0" y="0"/>
              <wp:positionH relativeFrom="column">
                <wp:posOffset>1</wp:posOffset>
              </wp:positionH>
              <wp:positionV relativeFrom="paragraph">
                <wp:posOffset>0</wp:posOffset>
              </wp:positionV>
              <wp:extent cx="0" cy="12700"/>
              <wp:effectExtent l="0" t="0" r="0" b="0"/>
              <wp:wrapNone/>
              <wp:docPr id="2118153348" name="Straight Arrow Connector 2118153348"/>
              <wp:cNvGraphicFramePr/>
              <a:graphic xmlns:a="http://schemas.openxmlformats.org/drawingml/2006/main">
                <a:graphicData uri="http://schemas.microsoft.com/office/word/2010/wordprocessingShape">
                  <wps:wsp>
                    <wps:cNvCnPr/>
                    <wps:spPr>
                      <a:xfrm>
                        <a:off x="2459925" y="3780000"/>
                        <a:ext cx="5772150" cy="0"/>
                      </a:xfrm>
                      <a:prstGeom prst="straightConnector1">
                        <a:avLst/>
                      </a:prstGeom>
                      <a:noFill/>
                      <a:ln w="12700" cap="flat" cmpd="sng">
                        <a:solidFill>
                          <a:sysClr val="windowText" lastClr="000000"/>
                        </a:solidFill>
                        <a:prstDash val="solid"/>
                        <a:miter lim="800000"/>
                        <a:headEnd type="none" w="sm" len="sm"/>
                        <a:tailEnd type="none" w="sm" len="sm"/>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258DFD" id="_x0000_t32" coordsize="21600,21600" o:spt="32" o:oned="t" path="m,l21600,21600e" filled="f">
              <v:path arrowok="t" fillok="f" o:connecttype="none"/>
              <o:lock v:ext="edit" shapetype="t"/>
            </v:shapetype>
            <v:shape id="Straight Arrow Connector 2118153348" o:spid="_x0000_s1026" type="#_x0000_t32" style="position:absolute;margin-left:0;margin-top:0;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" strokecolor="windowText" strokeweight="1pt">
              <v:stroke startarrowwidth="narrow" startarrowlength="short" endarrowwidth="narrow" endarrowlength="short" joinstyle="miter"/>
            </v:shap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nawala">
    <w15:presenceInfo w15:providerId="Windows Live" w15:userId="a0d6cf99b6df93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F7F"/>
    <w:rsid w:val="00063009"/>
    <w:rsid w:val="000E4E75"/>
    <w:rsid w:val="001752FD"/>
    <w:rsid w:val="0018365B"/>
    <w:rsid w:val="00186939"/>
    <w:rsid w:val="001A6C6F"/>
    <w:rsid w:val="002E2B3C"/>
    <w:rsid w:val="003A358F"/>
    <w:rsid w:val="0042726F"/>
    <w:rsid w:val="00460AF7"/>
    <w:rsid w:val="00462F90"/>
    <w:rsid w:val="004658AD"/>
    <w:rsid w:val="0047403E"/>
    <w:rsid w:val="00573565"/>
    <w:rsid w:val="00597A8D"/>
    <w:rsid w:val="005C0A71"/>
    <w:rsid w:val="005D5BF9"/>
    <w:rsid w:val="00671C6B"/>
    <w:rsid w:val="006F2AEE"/>
    <w:rsid w:val="009D4989"/>
    <w:rsid w:val="00A14F08"/>
    <w:rsid w:val="00B56E0A"/>
    <w:rsid w:val="00BB4A9C"/>
    <w:rsid w:val="00C63B6B"/>
    <w:rsid w:val="00D47245"/>
    <w:rsid w:val="00E44229"/>
    <w:rsid w:val="00E74196"/>
    <w:rsid w:val="00ED3B74"/>
    <w:rsid w:val="00F02CBD"/>
    <w:rsid w:val="00FA2DEE"/>
    <w:rsid w:val="00FD6F7F"/>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77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30"/>
        <w:lang w:val="en-ID" w:eastAsia="zh-CN" w:bidi="th-TH"/>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6F7F"/>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D6F7F"/>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FD6F7F"/>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D6F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6F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6F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F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F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F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F7F"/>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D6F7F"/>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D6F7F"/>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D6F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6F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6F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F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F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F7F"/>
    <w:rPr>
      <w:rFonts w:eastAsiaTheme="majorEastAsia" w:cstheme="majorBidi"/>
      <w:color w:val="272727" w:themeColor="text1" w:themeTint="D8"/>
    </w:rPr>
  </w:style>
  <w:style w:type="paragraph" w:styleId="Title">
    <w:name w:val="Title"/>
    <w:basedOn w:val="Normal"/>
    <w:next w:val="Normal"/>
    <w:link w:val="TitleChar"/>
    <w:uiPriority w:val="10"/>
    <w:qFormat/>
    <w:rsid w:val="00FD6F7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D6F7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D6F7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D6F7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D6F7F"/>
    <w:pPr>
      <w:spacing w:before="160"/>
      <w:jc w:val="center"/>
    </w:pPr>
    <w:rPr>
      <w:i/>
      <w:iCs/>
      <w:color w:val="404040" w:themeColor="text1" w:themeTint="BF"/>
    </w:rPr>
  </w:style>
  <w:style w:type="character" w:customStyle="1" w:styleId="QuoteChar">
    <w:name w:val="Quote Char"/>
    <w:basedOn w:val="DefaultParagraphFont"/>
    <w:link w:val="Quote"/>
    <w:uiPriority w:val="29"/>
    <w:rsid w:val="00FD6F7F"/>
    <w:rPr>
      <w:i/>
      <w:iCs/>
      <w:color w:val="404040" w:themeColor="text1" w:themeTint="BF"/>
    </w:rPr>
  </w:style>
  <w:style w:type="paragraph" w:styleId="ListParagraph">
    <w:name w:val="List Paragraph"/>
    <w:basedOn w:val="Normal"/>
    <w:uiPriority w:val="34"/>
    <w:qFormat/>
    <w:rsid w:val="00FD6F7F"/>
    <w:pPr>
      <w:ind w:left="720"/>
      <w:contextualSpacing/>
    </w:pPr>
  </w:style>
  <w:style w:type="character" w:styleId="IntenseEmphasis">
    <w:name w:val="Intense Emphasis"/>
    <w:basedOn w:val="DefaultParagraphFont"/>
    <w:uiPriority w:val="21"/>
    <w:qFormat/>
    <w:rsid w:val="00FD6F7F"/>
    <w:rPr>
      <w:i/>
      <w:iCs/>
      <w:color w:val="2F5496" w:themeColor="accent1" w:themeShade="BF"/>
    </w:rPr>
  </w:style>
  <w:style w:type="paragraph" w:styleId="IntenseQuote">
    <w:name w:val="Intense Quote"/>
    <w:basedOn w:val="Normal"/>
    <w:next w:val="Normal"/>
    <w:link w:val="IntenseQuoteChar"/>
    <w:uiPriority w:val="30"/>
    <w:qFormat/>
    <w:rsid w:val="00FD6F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6F7F"/>
    <w:rPr>
      <w:i/>
      <w:iCs/>
      <w:color w:val="2F5496" w:themeColor="accent1" w:themeShade="BF"/>
    </w:rPr>
  </w:style>
  <w:style w:type="character" w:styleId="IntenseReference">
    <w:name w:val="Intense Reference"/>
    <w:basedOn w:val="DefaultParagraphFont"/>
    <w:uiPriority w:val="32"/>
    <w:qFormat/>
    <w:rsid w:val="00FD6F7F"/>
    <w:rPr>
      <w:b/>
      <w:bCs/>
      <w:smallCaps/>
      <w:color w:val="2F5496" w:themeColor="accent1" w:themeShade="BF"/>
      <w:spacing w:val="5"/>
    </w:rPr>
  </w:style>
  <w:style w:type="table" w:styleId="TableGrid">
    <w:name w:val="Table Grid"/>
    <w:basedOn w:val="TableNormal"/>
    <w:uiPriority w:val="39"/>
    <w:rsid w:val="00FD6F7F"/>
    <w:pPr>
      <w:spacing w:after="0" w:line="240" w:lineRule="auto"/>
    </w:pPr>
    <w:rPr>
      <w:rFonts w:ascii="Calibri" w:eastAsia="Calibri" w:hAnsi="Calibri" w:cs="Calibri"/>
      <w:kern w:val="0"/>
      <w:sz w:val="22"/>
      <w:szCs w:val="22"/>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D6F7F"/>
    <w:rPr>
      <w:color w:val="0563C1" w:themeColor="hyperlink"/>
      <w:u w:val="single"/>
    </w:rPr>
  </w:style>
  <w:style w:type="character" w:customStyle="1" w:styleId="UnresolvedMention">
    <w:name w:val="Unresolved Mention"/>
    <w:basedOn w:val="DefaultParagraphFont"/>
    <w:uiPriority w:val="99"/>
    <w:semiHidden/>
    <w:unhideWhenUsed/>
    <w:rsid w:val="00FD6F7F"/>
    <w:rPr>
      <w:color w:val="605E5C"/>
      <w:shd w:val="clear" w:color="auto" w:fill="E1DFDD"/>
    </w:rPr>
  </w:style>
  <w:style w:type="paragraph" w:styleId="Header">
    <w:name w:val="header"/>
    <w:basedOn w:val="Normal"/>
    <w:link w:val="HeaderChar"/>
    <w:uiPriority w:val="99"/>
    <w:unhideWhenUsed/>
    <w:rsid w:val="00573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565"/>
  </w:style>
  <w:style w:type="paragraph" w:styleId="Footer">
    <w:name w:val="footer"/>
    <w:basedOn w:val="Normal"/>
    <w:link w:val="FooterChar"/>
    <w:uiPriority w:val="99"/>
    <w:unhideWhenUsed/>
    <w:rsid w:val="00573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565"/>
  </w:style>
  <w:style w:type="character" w:styleId="CommentReference">
    <w:name w:val="annotation reference"/>
    <w:basedOn w:val="DefaultParagraphFont"/>
    <w:uiPriority w:val="99"/>
    <w:semiHidden/>
    <w:unhideWhenUsed/>
    <w:rsid w:val="002E2B3C"/>
    <w:rPr>
      <w:sz w:val="16"/>
      <w:szCs w:val="16"/>
    </w:rPr>
  </w:style>
  <w:style w:type="paragraph" w:styleId="CommentText">
    <w:name w:val="annotation text"/>
    <w:basedOn w:val="Normal"/>
    <w:link w:val="CommentTextChar"/>
    <w:uiPriority w:val="99"/>
    <w:semiHidden/>
    <w:unhideWhenUsed/>
    <w:rsid w:val="002E2B3C"/>
    <w:pPr>
      <w:spacing w:line="240" w:lineRule="auto"/>
    </w:pPr>
    <w:rPr>
      <w:sz w:val="20"/>
      <w:szCs w:val="25"/>
    </w:rPr>
  </w:style>
  <w:style w:type="character" w:customStyle="1" w:styleId="CommentTextChar">
    <w:name w:val="Comment Text Char"/>
    <w:basedOn w:val="DefaultParagraphFont"/>
    <w:link w:val="CommentText"/>
    <w:uiPriority w:val="99"/>
    <w:semiHidden/>
    <w:rsid w:val="002E2B3C"/>
    <w:rPr>
      <w:sz w:val="20"/>
      <w:szCs w:val="25"/>
    </w:rPr>
  </w:style>
  <w:style w:type="paragraph" w:styleId="CommentSubject">
    <w:name w:val="annotation subject"/>
    <w:basedOn w:val="CommentText"/>
    <w:next w:val="CommentText"/>
    <w:link w:val="CommentSubjectChar"/>
    <w:uiPriority w:val="99"/>
    <w:semiHidden/>
    <w:unhideWhenUsed/>
    <w:rsid w:val="002E2B3C"/>
    <w:rPr>
      <w:b/>
      <w:bCs/>
    </w:rPr>
  </w:style>
  <w:style w:type="character" w:customStyle="1" w:styleId="CommentSubjectChar">
    <w:name w:val="Comment Subject Char"/>
    <w:basedOn w:val="CommentTextChar"/>
    <w:link w:val="CommentSubject"/>
    <w:uiPriority w:val="99"/>
    <w:semiHidden/>
    <w:rsid w:val="002E2B3C"/>
    <w:rPr>
      <w:b/>
      <w:bCs/>
      <w:sz w:val="20"/>
      <w:szCs w:val="25"/>
    </w:rPr>
  </w:style>
  <w:style w:type="paragraph" w:styleId="BalloonText">
    <w:name w:val="Balloon Text"/>
    <w:basedOn w:val="Normal"/>
    <w:link w:val="BalloonTextChar"/>
    <w:uiPriority w:val="99"/>
    <w:semiHidden/>
    <w:unhideWhenUsed/>
    <w:rsid w:val="006F2AEE"/>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6F2AEE"/>
    <w:rPr>
      <w:rFonts w:ascii="Tahoma" w:hAnsi="Tahoma" w:cs="Angsana New"/>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30"/>
        <w:lang w:val="en-ID" w:eastAsia="zh-CN" w:bidi="th-TH"/>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6F7F"/>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D6F7F"/>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FD6F7F"/>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D6F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6F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6F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F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F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F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F7F"/>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D6F7F"/>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D6F7F"/>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D6F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6F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6F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F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F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F7F"/>
    <w:rPr>
      <w:rFonts w:eastAsiaTheme="majorEastAsia" w:cstheme="majorBidi"/>
      <w:color w:val="272727" w:themeColor="text1" w:themeTint="D8"/>
    </w:rPr>
  </w:style>
  <w:style w:type="paragraph" w:styleId="Title">
    <w:name w:val="Title"/>
    <w:basedOn w:val="Normal"/>
    <w:next w:val="Normal"/>
    <w:link w:val="TitleChar"/>
    <w:uiPriority w:val="10"/>
    <w:qFormat/>
    <w:rsid w:val="00FD6F7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D6F7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D6F7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D6F7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D6F7F"/>
    <w:pPr>
      <w:spacing w:before="160"/>
      <w:jc w:val="center"/>
    </w:pPr>
    <w:rPr>
      <w:i/>
      <w:iCs/>
      <w:color w:val="404040" w:themeColor="text1" w:themeTint="BF"/>
    </w:rPr>
  </w:style>
  <w:style w:type="character" w:customStyle="1" w:styleId="QuoteChar">
    <w:name w:val="Quote Char"/>
    <w:basedOn w:val="DefaultParagraphFont"/>
    <w:link w:val="Quote"/>
    <w:uiPriority w:val="29"/>
    <w:rsid w:val="00FD6F7F"/>
    <w:rPr>
      <w:i/>
      <w:iCs/>
      <w:color w:val="404040" w:themeColor="text1" w:themeTint="BF"/>
    </w:rPr>
  </w:style>
  <w:style w:type="paragraph" w:styleId="ListParagraph">
    <w:name w:val="List Paragraph"/>
    <w:basedOn w:val="Normal"/>
    <w:uiPriority w:val="34"/>
    <w:qFormat/>
    <w:rsid w:val="00FD6F7F"/>
    <w:pPr>
      <w:ind w:left="720"/>
      <w:contextualSpacing/>
    </w:pPr>
  </w:style>
  <w:style w:type="character" w:styleId="IntenseEmphasis">
    <w:name w:val="Intense Emphasis"/>
    <w:basedOn w:val="DefaultParagraphFont"/>
    <w:uiPriority w:val="21"/>
    <w:qFormat/>
    <w:rsid w:val="00FD6F7F"/>
    <w:rPr>
      <w:i/>
      <w:iCs/>
      <w:color w:val="2F5496" w:themeColor="accent1" w:themeShade="BF"/>
    </w:rPr>
  </w:style>
  <w:style w:type="paragraph" w:styleId="IntenseQuote">
    <w:name w:val="Intense Quote"/>
    <w:basedOn w:val="Normal"/>
    <w:next w:val="Normal"/>
    <w:link w:val="IntenseQuoteChar"/>
    <w:uiPriority w:val="30"/>
    <w:qFormat/>
    <w:rsid w:val="00FD6F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6F7F"/>
    <w:rPr>
      <w:i/>
      <w:iCs/>
      <w:color w:val="2F5496" w:themeColor="accent1" w:themeShade="BF"/>
    </w:rPr>
  </w:style>
  <w:style w:type="character" w:styleId="IntenseReference">
    <w:name w:val="Intense Reference"/>
    <w:basedOn w:val="DefaultParagraphFont"/>
    <w:uiPriority w:val="32"/>
    <w:qFormat/>
    <w:rsid w:val="00FD6F7F"/>
    <w:rPr>
      <w:b/>
      <w:bCs/>
      <w:smallCaps/>
      <w:color w:val="2F5496" w:themeColor="accent1" w:themeShade="BF"/>
      <w:spacing w:val="5"/>
    </w:rPr>
  </w:style>
  <w:style w:type="table" w:styleId="TableGrid">
    <w:name w:val="Table Grid"/>
    <w:basedOn w:val="TableNormal"/>
    <w:uiPriority w:val="39"/>
    <w:rsid w:val="00FD6F7F"/>
    <w:pPr>
      <w:spacing w:after="0" w:line="240" w:lineRule="auto"/>
    </w:pPr>
    <w:rPr>
      <w:rFonts w:ascii="Calibri" w:eastAsia="Calibri" w:hAnsi="Calibri" w:cs="Calibri"/>
      <w:kern w:val="0"/>
      <w:sz w:val="22"/>
      <w:szCs w:val="22"/>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D6F7F"/>
    <w:rPr>
      <w:color w:val="0563C1" w:themeColor="hyperlink"/>
      <w:u w:val="single"/>
    </w:rPr>
  </w:style>
  <w:style w:type="character" w:customStyle="1" w:styleId="UnresolvedMention">
    <w:name w:val="Unresolved Mention"/>
    <w:basedOn w:val="DefaultParagraphFont"/>
    <w:uiPriority w:val="99"/>
    <w:semiHidden/>
    <w:unhideWhenUsed/>
    <w:rsid w:val="00FD6F7F"/>
    <w:rPr>
      <w:color w:val="605E5C"/>
      <w:shd w:val="clear" w:color="auto" w:fill="E1DFDD"/>
    </w:rPr>
  </w:style>
  <w:style w:type="paragraph" w:styleId="Header">
    <w:name w:val="header"/>
    <w:basedOn w:val="Normal"/>
    <w:link w:val="HeaderChar"/>
    <w:uiPriority w:val="99"/>
    <w:unhideWhenUsed/>
    <w:rsid w:val="00573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565"/>
  </w:style>
  <w:style w:type="paragraph" w:styleId="Footer">
    <w:name w:val="footer"/>
    <w:basedOn w:val="Normal"/>
    <w:link w:val="FooterChar"/>
    <w:uiPriority w:val="99"/>
    <w:unhideWhenUsed/>
    <w:rsid w:val="00573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565"/>
  </w:style>
  <w:style w:type="character" w:styleId="CommentReference">
    <w:name w:val="annotation reference"/>
    <w:basedOn w:val="DefaultParagraphFont"/>
    <w:uiPriority w:val="99"/>
    <w:semiHidden/>
    <w:unhideWhenUsed/>
    <w:rsid w:val="002E2B3C"/>
    <w:rPr>
      <w:sz w:val="16"/>
      <w:szCs w:val="16"/>
    </w:rPr>
  </w:style>
  <w:style w:type="paragraph" w:styleId="CommentText">
    <w:name w:val="annotation text"/>
    <w:basedOn w:val="Normal"/>
    <w:link w:val="CommentTextChar"/>
    <w:uiPriority w:val="99"/>
    <w:semiHidden/>
    <w:unhideWhenUsed/>
    <w:rsid w:val="002E2B3C"/>
    <w:pPr>
      <w:spacing w:line="240" w:lineRule="auto"/>
    </w:pPr>
    <w:rPr>
      <w:sz w:val="20"/>
      <w:szCs w:val="25"/>
    </w:rPr>
  </w:style>
  <w:style w:type="character" w:customStyle="1" w:styleId="CommentTextChar">
    <w:name w:val="Comment Text Char"/>
    <w:basedOn w:val="DefaultParagraphFont"/>
    <w:link w:val="CommentText"/>
    <w:uiPriority w:val="99"/>
    <w:semiHidden/>
    <w:rsid w:val="002E2B3C"/>
    <w:rPr>
      <w:sz w:val="20"/>
      <w:szCs w:val="25"/>
    </w:rPr>
  </w:style>
  <w:style w:type="paragraph" w:styleId="CommentSubject">
    <w:name w:val="annotation subject"/>
    <w:basedOn w:val="CommentText"/>
    <w:next w:val="CommentText"/>
    <w:link w:val="CommentSubjectChar"/>
    <w:uiPriority w:val="99"/>
    <w:semiHidden/>
    <w:unhideWhenUsed/>
    <w:rsid w:val="002E2B3C"/>
    <w:rPr>
      <w:b/>
      <w:bCs/>
    </w:rPr>
  </w:style>
  <w:style w:type="character" w:customStyle="1" w:styleId="CommentSubjectChar">
    <w:name w:val="Comment Subject Char"/>
    <w:basedOn w:val="CommentTextChar"/>
    <w:link w:val="CommentSubject"/>
    <w:uiPriority w:val="99"/>
    <w:semiHidden/>
    <w:rsid w:val="002E2B3C"/>
    <w:rPr>
      <w:b/>
      <w:bCs/>
      <w:sz w:val="20"/>
      <w:szCs w:val="25"/>
    </w:rPr>
  </w:style>
  <w:style w:type="paragraph" w:styleId="BalloonText">
    <w:name w:val="Balloon Text"/>
    <w:basedOn w:val="Normal"/>
    <w:link w:val="BalloonTextChar"/>
    <w:uiPriority w:val="99"/>
    <w:semiHidden/>
    <w:unhideWhenUsed/>
    <w:rsid w:val="006F2AEE"/>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6F2AEE"/>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liaromadiana@atmaluhur.ac.id" TargetMode="External"/><Relationship Id="rId13" Type="http://schemas.openxmlformats.org/officeDocument/2006/relationships/hyperlink" Target="https://doi.org/10.1007/s40808-024-02059-3" TargetMode="External"/><Relationship Id="rId18" Type="http://schemas.openxmlformats.org/officeDocument/2006/relationships/hyperlink" Target="https://doi.org/10.3390/s22062124" TargetMode="External"/><Relationship Id="rId26" Type="http://schemas.openxmlformats.org/officeDocument/2006/relationships/hyperlink" Target="https://doi.org/10.1109/tetc.2015.2432742" TargetMode="External"/><Relationship Id="rId39" Type="http://schemas.microsoft.com/office/2016/09/relationships/commentsIds" Target="commentsIds.xml"/><Relationship Id="rId3" Type="http://schemas.microsoft.com/office/2007/relationships/stylesWithEffects" Target="stylesWithEffects.xml"/><Relationship Id="rId21" Type="http://schemas.openxmlformats.org/officeDocument/2006/relationships/hyperlink" Target="https://doi.org/10.54560/jracr.v15i1.547"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16/j.ijdrr.2020.101749" TargetMode="External"/><Relationship Id="rId17" Type="http://schemas.openxmlformats.org/officeDocument/2006/relationships/hyperlink" Target="https://doi.org/10.1016/j.crm.2022.100461" TargetMode="External"/><Relationship Id="rId25" Type="http://schemas.openxmlformats.org/officeDocument/2006/relationships/hyperlink" Target="https://doi.org/10.3389/fcomm.2025.1451800" TargetMode="External"/><Relationship Id="rId33" Type="http://schemas.openxmlformats.org/officeDocument/2006/relationships/hyperlink" Target="https://doi.org/10.1016/j.ijdrr.2022.103042" TargetMode="External"/><Relationship Id="rId38"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yperlink" Target="https://doi.org/10.1016/j.earscirev.2020.103184" TargetMode="External"/><Relationship Id="rId20" Type="http://schemas.openxmlformats.org/officeDocument/2006/relationships/hyperlink" Target="https://doi.org/10.1007/s11069-022-05468-8" TargetMode="External"/><Relationship Id="rId29" Type="http://schemas.openxmlformats.org/officeDocument/2006/relationships/hyperlink" Target="https://doi.org/10.62951/bridge.v3i3.5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cli12010003" TargetMode="External"/><Relationship Id="rId24" Type="http://schemas.openxmlformats.org/officeDocument/2006/relationships/hyperlink" Target="https://doi.org/10.1016/j.ijdrr.2020.101794" TargetMode="External"/><Relationship Id="rId32" Type="http://schemas.openxmlformats.org/officeDocument/2006/relationships/hyperlink" Target="https://doi.org/10.35631/ijlgc.1040031" TargetMode="External"/><Relationship Id="rId37"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doi.org/10.62486/latia202577" TargetMode="External"/><Relationship Id="rId23" Type="http://schemas.openxmlformats.org/officeDocument/2006/relationships/hyperlink" Target="https://doi.org/10.1038/s41467-024-48065-y" TargetMode="External"/><Relationship Id="rId28" Type="http://schemas.openxmlformats.org/officeDocument/2006/relationships/hyperlink" Target="https://doi.org/10.1038/s41467-025-57640-w"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80/17477891.2011.609877" TargetMode="External"/><Relationship Id="rId31" Type="http://schemas.openxmlformats.org/officeDocument/2006/relationships/hyperlink" Target="https://doi.org/10.3390/su1606236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48084/etasr.9794" TargetMode="External"/><Relationship Id="rId22" Type="http://schemas.openxmlformats.org/officeDocument/2006/relationships/hyperlink" Target="https://doi.org/10.1016/j.compag.2025.109906" TargetMode="External"/><Relationship Id="rId27" Type="http://schemas.openxmlformats.org/officeDocument/2006/relationships/hyperlink" Target="https://doi.org/10.1080/17477891.2020.1751031" TargetMode="External"/><Relationship Id="rId30" Type="http://schemas.openxmlformats.org/officeDocument/2006/relationships/hyperlink" Target="https://doi.org/10.1007/s13753-025-00622-9" TargetMode="External"/><Relationship Id="rId35" Type="http://schemas.openxmlformats.org/officeDocument/2006/relationships/fontTable" Target="fontTable.xml"/><Relationship Id="rId43"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hyperlink" Target="https://doi.org/10.61942/oikonomia.v3i1.514" TargetMode="External"/><Relationship Id="rId2" Type="http://schemas.openxmlformats.org/officeDocument/2006/relationships/hyperlink" Target="https://jurnalhafasy.com/index.php/oikonomia" TargetMode="External"/><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s://jurnalhafasy.com/index.php/oikonomia"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BD3BB-FCAA-441B-BCB6-03B98C8BE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4861</Words>
  <Characters>27712</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Isah Fitriani</dc:creator>
  <cp:lastModifiedBy>ACER</cp:lastModifiedBy>
  <cp:revision>4</cp:revision>
  <dcterms:created xsi:type="dcterms:W3CDTF">2025-12-31T15:59:00Z</dcterms:created>
  <dcterms:modified xsi:type="dcterms:W3CDTF">2025-12-31T16:23:00Z</dcterms:modified>
</cp:coreProperties>
</file>